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da45a39d004e4e" /></Relationships>
</file>

<file path=word/document.xml><?xml version="1.0" encoding="utf-8"?>
<w:document xmlns:w="http://schemas.openxmlformats.org/wordprocessingml/2006/main">
  <w:body>
    <w:p>
      <w:r>
        <w:rPr>
          <w:b/>
        </w:rPr>
        <w:r>
          <w:rPr/>
          <w:t xml:space="preserve">1166-S</w:t>
        </w:r>
      </w:r>
      <w:r>
        <w:rPr>
          <w:b/>
        </w:rPr>
        <w:t xml:space="preserve"> </w:t>
        <w:t xml:space="preserve">AMS</w:t>
      </w:r>
      <w:r>
        <w:rPr>
          <w:b/>
        </w:rPr>
        <w:t xml:space="preserve"> </w:t>
        <w:r>
          <w:rPr/>
          <w:t xml:space="preserve">WM</w:t>
        </w:r>
      </w:r>
      <w:r>
        <w:rPr>
          <w:b/>
        </w:rPr>
        <w:t xml:space="preserve"> </w:t>
        <w:r>
          <w:rPr/>
          <w:t xml:space="preserve">S2965.1</w:t>
        </w:r>
      </w:r>
      <w:r>
        <w:rPr>
          <w:b/>
        </w:rPr>
        <w:t xml:space="preserve"> - NOT FOR FLOOR USE</w:t>
      </w:r>
    </w:p>
    <w:p>
      <w:pPr>
        <w:ind w:left="0" w:right="0" w:firstLine="576"/>
      </w:pPr>
      <w:r>
        <w:rPr/>
        <w:t xml:space="preserve"> </w:t>
      </w:r>
    </w:p>
    <w:p>
      <w:pPr>
        <w:spacing w:before="480" w:after="0" w:line="408" w:lineRule="exact"/>
      </w:pPr>
      <w:r>
        <w:rPr>
          <w:b/>
          <w:u w:val="single"/>
        </w:rPr>
        <w:t xml:space="preserve">SHB 1166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appropriations act for the 2015-2017 fiscal biennium, and all costs incidental thereto, the state finance committee is authorized to issue general obligation bonds of the state of Washington in the sum of two billion one hundred five million eight hundred forty-three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ind w:left="0" w:right="0" w:firstLine="360"/>
        <w:jc w:val="both"/>
      </w:pPr>
      <w:r>
        <w:rPr/>
        <w:t xml:space="preserve">(a) One billion nine hundred sixty-eight million fifty thousand dollars to remain in the state building construction account created by RCW 43.83.020;</w:t>
      </w:r>
    </w:p>
    <w:p>
      <w:pPr>
        <w:ind w:left="0" w:right="0" w:firstLine="360"/>
        <w:jc w:val="both"/>
      </w:pPr>
      <w:r>
        <w:rPr/>
        <w:t xml:space="preserve">(b) Sixty-five million dollars to the state taxable building construction account. All receipts from taxable bond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ind w:left="0" w:right="0" w:firstLine="360"/>
        <w:jc w:val="both"/>
      </w:pPr>
      <w:r>
        <w:rPr/>
        <w:t xml:space="preserve">(c) The treasurer shall transfer bond proceeds deposited in the state building construction account into the outdoor recreation account created by RCW 79A.25.060, the habitat conservation account created by RCW 79A.15.020, the riparian protection account created by RCW 79A.15.120, and the farmlands preservation account created by RCW 79A.15.130 at various times and in various amounts necessary to support authorized expenditures from those accounts.</w:t>
      </w:r>
    </w:p>
    <w:p>
      <w:pPr>
        <w:ind w:left="0" w:right="0" w:firstLine="360"/>
        <w:jc w:val="both"/>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2(1) (a) through (c) of this act.</w:t>
      </w:r>
    </w:p>
    <w:p>
      <w:pPr>
        <w:ind w:left="0" w:right="0" w:firstLine="360"/>
        <w:jc w:val="both"/>
      </w:pPr>
      <w:r>
        <w:rPr/>
        <w:t xml:space="preserve">(2) The state finance committee shall, on or before June 30th of each year, certify to the state treasurer the amount needed in the ensuing twelve months to meet the bond retirement and interest requirements on the bonds authorized in section 2(1) (a) through (c) of this act.</w:t>
      </w:r>
    </w:p>
    <w:p>
      <w:pPr>
        <w:ind w:left="0" w:right="0" w:firstLine="360"/>
        <w:jc w:val="both"/>
      </w:pPr>
      <w:r>
        <w:rPr/>
        <w:t xml:space="preserve">(3) On each date on which any interest or principal and interest payment is due on bonds issued for the purposes of section 2(1) (a) through (c)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1 through 3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ind w:left="0" w:right="0" w:firstLine="360"/>
        <w:jc w:val="both"/>
      </w:pPr>
      <w:r>
        <w:rPr/>
        <w:t xml:space="preserve">(2) The owner and holder of each of the bonds or the trustee for the owner and holder of any of the bonds may by mandamus or other appropriate proceeding require the transfer and payment of funds as directed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SHB 1166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On page 1, line 2 of the title, after "accounts;" strike the remainder of the title and insert "adding a new chapter to Title 43 RCW; and declaring an emergency."</w:t>
      </w:r>
    </w:p>
    <w:p>
      <w:pPr>
        <w:ind w:left="0" w:right="0" w:firstLine="360"/>
        <w:jc w:val="both"/>
      </w:pPr>
      <w:r>
        <w:rPr>
          <w:u w:val="single"/>
        </w:rPr>
        <w:t xml:space="preserve">EFFECT:</w:t>
      </w:r>
      <w:r>
        <w:rPr/>
        <w:t xml:space="preserve"> Adjusts bond authorization to match the Capital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8574b6b53b4ead" /></Relationships>
</file>