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E97CF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5193">
            <w:t>1115.E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519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5193">
            <w:t>KEIS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5193">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25193">
            <w:t>263</w:t>
          </w:r>
        </w:sdtContent>
      </w:sdt>
    </w:p>
    <w:p w:rsidR="00DF5D0E" w:rsidP="00B73E0A" w:rsidRDefault="00AA1230">
      <w:pPr>
        <w:pStyle w:val="OfferedBy"/>
        <w:spacing w:after="120"/>
      </w:pPr>
      <w:r>
        <w:tab/>
      </w:r>
      <w:r>
        <w:tab/>
      </w:r>
      <w:r>
        <w:tab/>
      </w:r>
    </w:p>
    <w:p w:rsidR="00DF5D0E" w:rsidRDefault="00E97CF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5193">
            <w:rPr>
              <w:b/>
              <w:u w:val="single"/>
            </w:rPr>
            <w:t>EHB 1115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25193" w:rsidR="00325193">
            <w:t>S AMD TO WM COMMITTEE AMENDMENT (S-3013.1/15)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420</w:t>
          </w:r>
        </w:sdtContent>
      </w:sdt>
    </w:p>
    <w:p w:rsidR="00DF5D0E" w:rsidP="00605C39" w:rsidRDefault="00E97CF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5193">
            <w:t>By Senators Keiser, Conway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25193">
          <w:pPr>
            <w:spacing w:after="400" w:line="408" w:lineRule="exact"/>
            <w:jc w:val="right"/>
            <w:rPr>
              <w:b/>
              <w:bCs/>
            </w:rPr>
          </w:pPr>
          <w:r>
            <w:rPr>
              <w:b/>
              <w:bCs/>
            </w:rPr>
            <w:t xml:space="preserve">NOT ADOPTED 04/14/2015</w:t>
          </w:r>
        </w:p>
      </w:sdtContent>
    </w:sdt>
    <w:p w:rsidR="00D7757B" w:rsidP="00D7757B" w:rsidRDefault="00DE256E">
      <w:pPr>
        <w:pStyle w:val="Page"/>
      </w:pPr>
      <w:bookmarkStart w:name="StartOfAmendmentBody" w:id="1"/>
      <w:bookmarkEnd w:id="1"/>
      <w:permStart w:edGrp="everyone" w:id="731141049"/>
      <w:r>
        <w:tab/>
      </w:r>
      <w:r w:rsidR="00D7757B">
        <w:t>On page 16, after line 4, insert the following:</w:t>
      </w:r>
    </w:p>
    <w:p w:rsidR="00D7757B" w:rsidP="00D7757B" w:rsidRDefault="00D7757B">
      <w:pPr>
        <w:pStyle w:val="Page"/>
      </w:pPr>
    </w:p>
    <w:p w:rsidR="00D7757B" w:rsidP="00D7757B" w:rsidRDefault="00D7757B">
      <w:pPr>
        <w:spacing w:before="400" w:line="408" w:lineRule="exact"/>
        <w:ind w:firstLine="576"/>
      </w:pPr>
      <w:r>
        <w:t xml:space="preserve"> "</w:t>
      </w:r>
      <w:r>
        <w:rPr>
          <w:u w:val="single"/>
        </w:rPr>
        <w:t>NEW SECTION.</w:t>
      </w:r>
      <w:r>
        <w:t xml:space="preserve">  </w:t>
      </w:r>
      <w:r>
        <w:rPr>
          <w:b/>
        </w:rPr>
        <w:t>Sec. 1037</w:t>
      </w:r>
      <w:r>
        <w:t xml:space="preserve">  </w:t>
      </w:r>
      <w:r>
        <w:rPr>
          <w:b/>
        </w:rPr>
        <w:t>FOR THE DEPARTMENT OF COMMERCE</w:t>
      </w:r>
    </w:p>
    <w:p w:rsidR="00D7757B" w:rsidP="00D7757B" w:rsidRDefault="00D7757B">
      <w:pPr>
        <w:spacing w:line="408" w:lineRule="exact"/>
        <w:ind w:firstLine="576"/>
      </w:pPr>
      <w:r>
        <w:t>Clean Energy and Energy Freedom Program (30000726)</w:t>
      </w:r>
    </w:p>
    <w:p w:rsidR="00D7757B" w:rsidP="00D7757B" w:rsidRDefault="00D7757B">
      <w:pPr>
        <w:spacing w:before="120" w:line="408" w:lineRule="exact"/>
        <w:ind w:firstLine="576"/>
      </w:pPr>
      <w:r>
        <w:t>The appropriations in this section are subject to the following conditions and limitations:</w:t>
      </w:r>
    </w:p>
    <w:p w:rsidR="00D7757B" w:rsidP="00D7757B" w:rsidRDefault="00D7757B">
      <w:pPr>
        <w:spacing w:line="408" w:lineRule="exact"/>
        <w:ind w:firstLine="576"/>
      </w:pPr>
      <w:r>
        <w:t>(1)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rsidR="00D7757B" w:rsidP="00D7757B" w:rsidRDefault="00D7757B">
      <w:pPr>
        <w:spacing w:line="408" w:lineRule="exact"/>
        <w:ind w:firstLine="576"/>
      </w:pPr>
      <w:r>
        <w:t>(2)(a) $10,000,000 of the state taxable building construction account is provided solely to create a revolving loan fund to support the widespread use of proven energy efficiency and renewable energy technologies now inhibited by lack of access to capital.</w:t>
      </w:r>
    </w:p>
    <w:p w:rsidR="00D7757B" w:rsidP="00D7757B" w:rsidRDefault="00D7757B">
      <w:pPr>
        <w:spacing w:line="408" w:lineRule="exact"/>
        <w:ind w:firstLine="576"/>
      </w:pPr>
      <w:r>
        <w:t>(b)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rsidR="00D7757B" w:rsidP="00D7757B" w:rsidRDefault="00D7757B">
      <w:pPr>
        <w:spacing w:line="408" w:lineRule="exact"/>
        <w:ind w:firstLine="576"/>
      </w:pPr>
      <w:r>
        <w:t xml:space="preserve">(c) The department must establish guidelines that specify applicant eligibility, the screening process, and evaluation and </w:t>
      </w:r>
      <w:r>
        <w:lastRenderedPageBreak/>
        <w:t>selection criteria. The guidelines must be used by the nonprofit lenders.</w:t>
      </w:r>
    </w:p>
    <w:p w:rsidR="00D7757B" w:rsidP="00D7757B" w:rsidRDefault="00D7757B">
      <w:pPr>
        <w:spacing w:line="408" w:lineRule="exact"/>
        <w:ind w:firstLine="576"/>
      </w:pPr>
      <w:r>
        <w:t>(d)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rsidR="00D7757B" w:rsidP="00D7757B" w:rsidRDefault="00D7757B">
      <w:pPr>
        <w:spacing w:line="408" w:lineRule="exact"/>
        <w:ind w:firstLine="576"/>
      </w:pPr>
      <w:r>
        <w:t>(e) State funds may not exceed fifty percent of the estimated cost of a project, and funding preference must be provided to projects that offer a higher percentage of nonstate match funds.</w:t>
      </w:r>
    </w:p>
    <w:p w:rsidR="00D7757B" w:rsidP="00D7757B" w:rsidRDefault="00D7757B">
      <w:pPr>
        <w:spacing w:line="408" w:lineRule="exact"/>
        <w:ind w:firstLine="576"/>
      </w:pPr>
      <w:r>
        <w:t>(f) The department must conduct due diligence activities associated with the use of public funds, including oversight of the project selection process and project monitoring.</w:t>
      </w:r>
    </w:p>
    <w:p w:rsidR="00D7757B" w:rsidP="00D7757B" w:rsidRDefault="00D7757B">
      <w:pPr>
        <w:spacing w:line="408" w:lineRule="exact"/>
        <w:ind w:firstLine="576"/>
      </w:pPr>
      <w:r>
        <w:t xml:space="preserve"> (3)(a) $15,000,000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rsidR="00D7757B" w:rsidP="00D7757B" w:rsidRDefault="00D7757B">
      <w:pPr>
        <w:spacing w:line="408" w:lineRule="exact"/>
        <w:ind w:firstLine="576"/>
      </w:pPr>
      <w:r>
        <w:t>(b)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rsidR="00D7757B" w:rsidP="00D7757B" w:rsidRDefault="00D7757B">
      <w:pPr>
        <w:spacing w:line="408" w:lineRule="exact"/>
        <w:ind w:firstLine="576"/>
      </w:pPr>
      <w:r>
        <w:lastRenderedPageBreak/>
        <w:t>(c) The department shall convene an advisory panel of electric utility representatives to identify program objectives, near term priorities and long term goals.</w:t>
      </w:r>
    </w:p>
    <w:p w:rsidR="00D7757B" w:rsidP="00D7757B" w:rsidRDefault="00D7757B">
      <w:pPr>
        <w:spacing w:line="408" w:lineRule="exact"/>
        <w:ind w:firstLine="576"/>
      </w:pPr>
      <w:r>
        <w:t>(d) Applications for grants must disclose all sources of public funds invested in a project.</w:t>
      </w:r>
    </w:p>
    <w:p w:rsidR="00D7757B" w:rsidP="00D7757B" w:rsidRDefault="00D7757B">
      <w:pPr>
        <w:spacing w:line="408" w:lineRule="exact"/>
        <w:ind w:firstLine="576"/>
      </w:pPr>
      <w:r>
        <w:t>(e)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rsidR="00D7757B" w:rsidP="00D7757B" w:rsidRDefault="00D7757B">
      <w:pPr>
        <w:spacing w:line="408" w:lineRule="exact"/>
        <w:ind w:firstLine="576"/>
      </w:pPr>
      <w:r>
        <w:t>(4)(a) $15,000,000 of the state building construction account is provided solely for grants to match federal funds or other nonstate funding sources used to research, develop, and demonstrate clean energy technologies.</w:t>
      </w:r>
    </w:p>
    <w:p w:rsidR="00D7757B" w:rsidP="00D7757B" w:rsidRDefault="00D7757B">
      <w:pPr>
        <w:spacing w:line="408" w:lineRule="exact"/>
        <w:ind w:firstLine="576"/>
      </w:pPr>
      <w:r>
        <w:t>(b) The department shall consult with the University of Washington, Washington State University, the Pacific Northwest national laboratory and other clean energy organizations to design the program. The program shall offer matching funds for clean energy projects including, but not limited to: Advancing energy storage and solar technologies, advancing bioenergy, developing new lightweight materials, and advancing renewable energy and energy efficiency technologies.</w:t>
      </w:r>
    </w:p>
    <w:p w:rsidR="00D7757B" w:rsidP="00D7757B" w:rsidRDefault="00D7757B">
      <w:pPr>
        <w:spacing w:line="408" w:lineRule="exact"/>
        <w:ind w:firstLine="576"/>
      </w:pPr>
      <w:r>
        <w:t>(5) The department must report on number and results of projects that receive grants or loans through the clean energy fund, including the number of job hours created and the number of jobs maintained and created, to the governor and the legislature, by November 1, 2016.</w:t>
      </w:r>
    </w:p>
    <w:p w:rsidR="00D7757B" w:rsidP="00D7757B" w:rsidRDefault="00D7757B">
      <w:pPr>
        <w:spacing w:line="408" w:lineRule="exact"/>
        <w:ind w:firstLine="576"/>
      </w:pPr>
    </w:p>
    <w:p w:rsidR="00D7757B" w:rsidP="00D7757B" w:rsidRDefault="00D7757B">
      <w:pPr>
        <w:spacing w:line="408" w:lineRule="exact"/>
        <w:ind w:firstLine="576"/>
      </w:pPr>
    </w:p>
    <w:p w:rsidR="00D7757B" w:rsidP="00D7757B" w:rsidRDefault="00D7757B">
      <w:pPr>
        <w:spacing w:before="120" w:line="408" w:lineRule="exact"/>
      </w:pPr>
      <w:r>
        <w:t>Appropriation:</w:t>
      </w:r>
    </w:p>
    <w:p w:rsidR="00D7757B" w:rsidP="00D7757B" w:rsidRDefault="00D7757B">
      <w:pPr>
        <w:tabs>
          <w:tab w:val="right" w:leader="dot" w:pos="9936"/>
        </w:tabs>
        <w:spacing w:line="408" w:lineRule="exact"/>
        <w:ind w:firstLine="576"/>
      </w:pPr>
      <w:r>
        <w:t>State Taxable Building Construction Account</w:t>
      </w:r>
      <w:r>
        <w:rPr>
          <w:rFonts w:ascii="Times New Roman" w:hAnsi="Times New Roman"/>
        </w:rPr>
        <w:t>—</w:t>
      </w:r>
      <w:r>
        <w:t>State</w:t>
      </w:r>
      <w:r>
        <w:tab/>
        <w:t>$10,000,000</w:t>
      </w:r>
    </w:p>
    <w:p w:rsidR="00D7757B" w:rsidP="00D7757B" w:rsidRDefault="00D7757B">
      <w:pPr>
        <w:tabs>
          <w:tab w:val="right" w:leader="dot" w:pos="9936"/>
        </w:tabs>
        <w:spacing w:line="408" w:lineRule="exact"/>
        <w:ind w:firstLine="576"/>
      </w:pPr>
      <w:r>
        <w:t>State Building Construction Account</w:t>
      </w:r>
      <w:r>
        <w:rPr>
          <w:rFonts w:ascii="Times New Roman" w:hAnsi="Times New Roman"/>
        </w:rPr>
        <w:t>—</w:t>
      </w:r>
      <w:r>
        <w:t>State</w:t>
      </w:r>
      <w:r>
        <w:tab/>
        <w:t>$30,000,000</w:t>
      </w:r>
    </w:p>
    <w:p w:rsidR="00D7757B" w:rsidP="00D7757B" w:rsidRDefault="00D7757B">
      <w:pPr>
        <w:tabs>
          <w:tab w:val="right" w:leader="dot" w:pos="9936"/>
        </w:tabs>
        <w:ind w:firstLine="1440"/>
      </w:pPr>
      <w:r>
        <w:t>Subtotal Appropriation</w:t>
      </w:r>
      <w:r>
        <w:tab/>
        <w:t>$40,000,000</w:t>
      </w:r>
    </w:p>
    <w:p w:rsidR="00D7757B" w:rsidP="00D7757B" w:rsidRDefault="00D7757B">
      <w:pPr>
        <w:tabs>
          <w:tab w:val="right" w:leader="dot" w:pos="9936"/>
        </w:tabs>
        <w:spacing w:before="120" w:line="408" w:lineRule="exact"/>
        <w:ind w:firstLine="576"/>
      </w:pPr>
      <w:r>
        <w:t>Prior Biennia (Expenditures)</w:t>
      </w:r>
      <w:r>
        <w:tab/>
        <w:t>$0</w:t>
      </w:r>
    </w:p>
    <w:p w:rsidR="00D7757B" w:rsidP="00D7757B" w:rsidRDefault="00D7757B">
      <w:pPr>
        <w:tabs>
          <w:tab w:val="right" w:leader="dot" w:pos="9936"/>
        </w:tabs>
        <w:spacing w:line="408" w:lineRule="exact"/>
        <w:ind w:firstLine="576"/>
      </w:pPr>
      <w:r>
        <w:t>Future Biennia (Projected Costs)</w:t>
      </w:r>
      <w:r>
        <w:tab/>
        <w:t>$0</w:t>
      </w:r>
    </w:p>
    <w:p w:rsidR="00325193" w:rsidP="00D7757B" w:rsidRDefault="00D7757B">
      <w:pPr>
        <w:pStyle w:val="Page"/>
      </w:pPr>
      <w:r>
        <w:tab/>
      </w:r>
      <w:r>
        <w:tab/>
        <w:t>TOTAL</w:t>
      </w:r>
      <w:r>
        <w:tab/>
        <w:t xml:space="preserve"> . . . . . . . . . . . . . . . . . . . . $40,000,000"</w:t>
      </w:r>
    </w:p>
    <w:p w:rsidR="00325193" w:rsidP="00325193" w:rsidRDefault="00325193">
      <w:pPr>
        <w:suppressLineNumbers/>
        <w:rPr>
          <w:spacing w:val="-3"/>
        </w:rPr>
      </w:pPr>
    </w:p>
    <w:p w:rsidR="00325193" w:rsidP="00325193" w:rsidRDefault="00325193">
      <w:pPr>
        <w:suppressLineNumbers/>
        <w:rPr>
          <w:spacing w:val="-3"/>
        </w:rPr>
      </w:pPr>
      <w:r>
        <w:rPr>
          <w:spacing w:val="-3"/>
        </w:rPr>
        <w:tab/>
        <w:t>Renumber the remaining sections consecutively and correct any internal references accordingly.</w:t>
      </w:r>
    </w:p>
    <w:p w:rsidRPr="00325193" w:rsidR="00325193" w:rsidP="00325193" w:rsidRDefault="00325193">
      <w:pPr>
        <w:suppressLineNumbers/>
        <w:rPr>
          <w:spacing w:val="-3"/>
        </w:rPr>
      </w:pPr>
    </w:p>
    <w:permEnd w:id="731141049"/>
    <w:p w:rsidR="00ED2EEB" w:rsidP="0032519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9158685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2519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2519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7757B">
                  <w:t>Provides $40 million in bonds for the Clean Energy and Energy Freedom Program</w:t>
                </w:r>
              </w:p>
              <w:p w:rsidRPr="007D1589" w:rsidR="001B4E53" w:rsidP="00325193" w:rsidRDefault="001B4E53">
                <w:pPr>
                  <w:pStyle w:val="ListBullet"/>
                  <w:numPr>
                    <w:ilvl w:val="0"/>
                    <w:numId w:val="0"/>
                  </w:numPr>
                  <w:suppressLineNumbers/>
                </w:pPr>
              </w:p>
            </w:tc>
          </w:tr>
        </w:sdtContent>
      </w:sdt>
      <w:permEnd w:id="2091586854"/>
    </w:tbl>
    <w:p w:rsidR="00DF5D0E" w:rsidP="00325193" w:rsidRDefault="00DF5D0E">
      <w:pPr>
        <w:pStyle w:val="BillEnd"/>
        <w:suppressLineNumbers/>
      </w:pPr>
    </w:p>
    <w:p w:rsidR="00DF5D0E" w:rsidP="00325193" w:rsidRDefault="00DE256E">
      <w:pPr>
        <w:pStyle w:val="BillEnd"/>
        <w:suppressLineNumbers/>
      </w:pPr>
      <w:r>
        <w:rPr>
          <w:b/>
        </w:rPr>
        <w:t>--- END ---</w:t>
      </w:r>
    </w:p>
    <w:p w:rsidR="00DF5D0E" w:rsidP="0032519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93" w:rsidRDefault="00325193" w:rsidP="00DF5D0E">
      <w:r>
        <w:separator/>
      </w:r>
    </w:p>
  </w:endnote>
  <w:endnote w:type="continuationSeparator" w:id="0">
    <w:p w:rsidR="00325193" w:rsidRDefault="0032519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9C" w:rsidRDefault="00D91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97CF1">
    <w:pPr>
      <w:pStyle w:val="AmendDraftFooter"/>
    </w:pPr>
    <w:r>
      <w:fldChar w:fldCharType="begin"/>
    </w:r>
    <w:r>
      <w:instrText xml:space="preserve"> TITLE   \* MERGEFORMAT </w:instrText>
    </w:r>
    <w:r>
      <w:fldChar w:fldCharType="separate"/>
    </w:r>
    <w:r>
      <w:t>1115.E AMS KEIS SIMS 263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97CF1">
    <w:pPr>
      <w:pStyle w:val="AmendDraftFooter"/>
    </w:pPr>
    <w:r>
      <w:fldChar w:fldCharType="begin"/>
    </w:r>
    <w:r>
      <w:instrText xml:space="preserve"> TITLE   \* MERGEFORMAT </w:instrText>
    </w:r>
    <w:r>
      <w:fldChar w:fldCharType="separate"/>
    </w:r>
    <w:r>
      <w:t>1115.E AMS KEIS SIMS 263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93" w:rsidRDefault="00325193" w:rsidP="00DF5D0E">
      <w:r>
        <w:separator/>
      </w:r>
    </w:p>
  </w:footnote>
  <w:footnote w:type="continuationSeparator" w:id="0">
    <w:p w:rsidR="00325193" w:rsidRDefault="0032519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9C" w:rsidRDefault="00D91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25193"/>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7757B"/>
    <w:rsid w:val="00D91A9C"/>
    <w:rsid w:val="00DA47F3"/>
    <w:rsid w:val="00DC2C13"/>
    <w:rsid w:val="00DE256E"/>
    <w:rsid w:val="00DF5D0E"/>
    <w:rsid w:val="00E1471A"/>
    <w:rsid w:val="00E267B1"/>
    <w:rsid w:val="00E41CC6"/>
    <w:rsid w:val="00E66F5D"/>
    <w:rsid w:val="00E831A5"/>
    <w:rsid w:val="00E850E7"/>
    <w:rsid w:val="00E97CF1"/>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5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1115.E</BillDocName>
  <AmendType>AMS</AmendType>
  <SponsorAcronym>KEIS</SponsorAcronym>
  <DrafterAcronym>SIMS</DrafterAcronym>
  <DraftNumber>263</DraftNumber>
  <ReferenceNumber>EHB 1115</ReferenceNumber>
  <Floor>S AMD TO WM COMMITTEE AMENDMENT (S-3013.1/15)</Floor>
  <AmendmentNumber> 420</AmendmentNumber>
  <Sponsors>By Senators Keiser, Conway</Sponsors>
  <FloorAction>NOT ADOPTED 04/14/2015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849</Words>
  <Characters>4972</Characters>
  <Application>Microsoft Office Word</Application>
  <DocSecurity>8</DocSecurity>
  <Lines>118</Lines>
  <Paragraphs>37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1115.E AMS KEIS SIMS 263</dc:title>
  <dc:creator>Brian Sims</dc:creator>
  <cp:lastModifiedBy>Sims, Brian</cp:lastModifiedBy>
  <cp:revision>4</cp:revision>
  <cp:lastPrinted>2015-04-14T16:17:00Z</cp:lastPrinted>
  <dcterms:created xsi:type="dcterms:W3CDTF">2015-04-14T16:15:00Z</dcterms:created>
  <dcterms:modified xsi:type="dcterms:W3CDTF">2015-04-14T16:17:00Z</dcterms:modified>
</cp:coreProperties>
</file>