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42dcfbb3eb42a3" /></Relationships>
</file>

<file path=word/document.xml><?xml version="1.0" encoding="utf-8"?>
<w:document xmlns:w="http://schemas.openxmlformats.org/wordprocessingml/2006/main">
  <w:body>
    <w:p>
      <w:r>
        <w:rPr>
          <w:b/>
        </w:rPr>
        <w:r>
          <w:rPr/>
          <w:t xml:space="preserve">1100-S.E2</w:t>
        </w:r>
      </w:r>
      <w:r>
        <w:rPr>
          <w:b/>
        </w:rPr>
        <w:t xml:space="preserve"> </w:t>
        <w:t xml:space="preserve">AMS</w:t>
      </w:r>
      <w:r>
        <w:rPr>
          <w:b/>
        </w:rPr>
        <w:t xml:space="preserve"> </w:t>
        <w:r>
          <w:rPr/>
          <w:t xml:space="preserve">EET</w:t>
        </w:r>
      </w:r>
      <w:r>
        <w:rPr>
          <w:b/>
        </w:rPr>
        <w:t xml:space="preserve"> </w:t>
        <w:r>
          <w:rPr/>
          <w:t xml:space="preserve">S4901.2</w:t>
        </w:r>
      </w:r>
      <w:r>
        <w:rPr>
          <w:b/>
        </w:rPr>
        <w:t xml:space="preserve"> - NOT FOR FLOOR USE</w:t>
      </w:r>
    </w:p>
    <w:p>
      <w:pPr>
        <w:ind w:left="0" w:right="0" w:firstLine="576"/>
      </w:pPr>
    </w:p>
    <w:p>
      <w:pPr>
        <w:spacing w:before="480" w:after="0" w:line="408" w:lineRule="exact"/>
      </w:pPr>
      <w:r>
        <w:rPr>
          <w:b/>
          <w:u w:val="single"/>
        </w:rPr>
        <w:t xml:space="preserve">2ESHB 1100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Energy, Environment &amp; Telecommunications</w:t>
      </w:r>
    </w:p>
    <w:p>
      <w:pPr>
        <w:jc w:val="right"/>
      </w:pPr>
    </w:p>
    <w:p>
      <w:pPr>
        <w:spacing w:before="0" w:after="0" w:line="408" w:lineRule="exact"/>
        <w:ind w:left="0" w:right="0" w:firstLine="576"/>
        <w:jc w:val="left"/>
      </w:pPr>
      <w:r>
        <w:rPr/>
        <w:t xml:space="preserve">On page 12, after line 26,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(1) The department of commerce must provide written notice to the chief clerk of the house of representatives, the secretary of the senate, the office of the code reviser, and other entities deemed appropriate when the United States department of energy promulgates rules or the state of California enacts legislation or promulgates rules regulating energy efficiency for large and small battery charger systems, battery backup, and uninterruptible power supplies.</w:t>
      </w:r>
    </w:p>
    <w:p>
      <w:pPr>
        <w:spacing w:before="0" w:after="0" w:line="408" w:lineRule="exact"/>
        <w:ind w:left="0" w:right="0" w:firstLine="576"/>
        <w:jc w:val="left"/>
      </w:pPr>
      <w:r>
        <w:rPr/>
        <w:t xml:space="preserve">(2) Sections 1 through 4 of this act expire upon notice by the department of commerce of the promulgation of rules by the United States department of energy or enactment of legislation or promulgation of rules by the state of California regulating energy efficiency for large and small battery charger systems, battery backup, and uninterruptible power supplies."</w:t>
      </w:r>
    </w:p>
    <w:p>
      <w:pPr>
        <w:spacing w:before="480" w:after="0" w:line="408" w:lineRule="exact"/>
      </w:pPr>
      <w:r>
        <w:rPr>
          <w:b/>
          <w:u w:val="single"/>
        </w:rPr>
        <w:t xml:space="preserve">2ESHB 1100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Energy, Environment &amp; Telecommunications</w:t>
      </w:r>
    </w:p>
    <w:p>
      <w:pPr>
        <w:jc w:val="right"/>
      </w:pPr>
    </w:p>
    <w:p>
      <w:pPr>
        <w:spacing w:before="0" w:after="0" w:line="408" w:lineRule="exact"/>
        <w:ind w:left="0" w:right="0" w:firstLine="576"/>
        <w:jc w:val="left"/>
      </w:pPr>
      <w:r>
        <w:rPr/>
        <w:t xml:space="preserve">On page 1, line 2 of the title, after "19.260.050;" strike "and" and on line 3, after "19.260.020" insert "; and providing a contingent effective date"</w:t>
      </w:r>
    </w:p>
    <w:p>
      <w:pPr>
        <w:spacing w:before="0" w:after="0" w:line="408" w:lineRule="exact"/>
        <w:ind w:left="0" w:right="0" w:firstLine="576"/>
        <w:jc w:val="left"/>
      </w:pPr>
      <w:r>
        <w:rPr>
          <w:u w:val="single"/>
        </w:rPr>
        <w:t xml:space="preserve">EFFECT:</w:t>
      </w:r>
      <w:r>
        <w:rPr/>
        <w:t xml:space="preserve"> Expires the act contingent on the United States department of energy or the state of California adopting rules or legislation on regulating battery charger system energy efficiency.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ad62c56e7d4048" /></Relationships>
</file>