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fc9771fcf746dd" /></Relationships>
</file>

<file path=word/document.xml><?xml version="1.0" encoding="utf-8"?>
<w:document xmlns:w="http://schemas.openxmlformats.org/wordprocessingml/2006/main">
  <w:body>
    <w:p>
      <w:r>
        <w:rPr>
          <w:b/>
        </w:rPr>
        <w:r>
          <w:rPr/>
          <w:t xml:space="preserve">1059</w:t>
        </w:r>
      </w:r>
      <w:r>
        <w:rPr>
          <w:b/>
        </w:rPr>
        <w:t xml:space="preserve"> </w:t>
        <w:t xml:space="preserve">AMS</w:t>
      </w:r>
      <w:r>
        <w:rPr>
          <w:b/>
        </w:rPr>
        <w:t xml:space="preserve"> </w:t>
        <w:r>
          <w:rPr/>
          <w:t xml:space="preserve">OBAN</w:t>
        </w:r>
      </w:r>
      <w:r>
        <w:rPr>
          <w:b/>
        </w:rPr>
        <w:t xml:space="preserve"> </w:t>
        <w:r>
          <w:rPr/>
          <w:t xml:space="preserve">S3019.1</w:t>
        </w:r>
      </w:r>
      <w:r>
        <w:rPr>
          <w:b/>
        </w:rPr>
        <w:t xml:space="preserve"> - NOT FOR FLOOR USE</w:t>
      </w:r>
    </w:p>
    <w:p>
      <w:pPr>
        <w:spacing w:before="480" w:after="0" w:line="408" w:lineRule="exact"/>
      </w:pPr>
      <w:r>
        <w:rPr>
          <w:b/>
          <w:u w:val="single"/>
        </w:rPr>
        <w:t xml:space="preserve">HB 1059</w:t>
      </w:r>
      <w:r>
        <w:t xml:space="preserve"> -</w:t>
      </w:r>
      <w:r>
        <w:t xml:space="preserve"> </w:t>
        <w:t xml:space="preserve">S AMD</w:t>
      </w:r>
      <w:r>
        <w:t xml:space="preserve"> </w:t>
      </w:r>
      <w:r>
        <w:rPr>
          <w:b/>
        </w:rPr>
        <w:t xml:space="preserve">378</w:t>
      </w:r>
    </w:p>
    <w:p>
      <w:pPr>
        <w:ind w:left="0" w:right="0" w:firstLine="360"/>
        <w:jc w:val="both"/>
      </w:pPr>
      <w:r>
        <w:rPr/>
        <w:t xml:space="preserve">By Senators O'Ban, Darneille</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070</w:t>
      </w:r>
      <w:r>
        <w:rPr/>
        <w:t xml:space="preserve"> and 2011 2nd sp.s. c 7 s 1 are each amended to read as follows:</w:t>
      </w:r>
    </w:p>
    <w:p>
      <w:pPr>
        <w:ind w:left="0" w:right="0" w:firstLine="360"/>
        <w:jc w:val="both"/>
      </w:pPr>
      <w:r>
        <w:rPr/>
        <w:t xml:space="preserve">(1) Each person committed under this chapter shall have a current examination of his or her mental condition made by the department ((</w:t>
      </w:r>
      <w:r>
        <w:rPr>
          <w:strike/>
        </w:rPr>
        <w:t xml:space="preserve">of social and health services</w:t>
      </w:r>
      <w:r>
        <w:rPr/>
        <w:t xml:space="preserve">)) at least once every year. ((</w:t>
      </w:r>
      <w:r>
        <w:rPr>
          <w:strike/>
        </w:rPr>
        <w:t xml:space="preserve">The annual report shall include</w:t>
      </w:r>
      <w:r>
        <w:rPr/>
        <w:t xml:space="preserve">))</w:t>
      </w:r>
    </w:p>
    <w:p>
      <w:pPr>
        <w:ind w:left="0" w:right="0" w:firstLine="360"/>
        <w:jc w:val="both"/>
      </w:pPr>
      <w:r>
        <w:rPr>
          <w:u w:val="single"/>
        </w:rPr>
        <w:t xml:space="preserve">(2) The evaluator must prepare a report that includes</w:t>
      </w:r>
      <w:r>
        <w:rPr/>
        <w:t xml:space="preserve"> consideration of whether</w:t>
      </w:r>
      <w:r>
        <w:rPr>
          <w:u w:val="single"/>
        </w:rPr>
        <w:t xml:space="preserve">:</w:t>
      </w:r>
    </w:p>
    <w:p>
      <w:pPr>
        <w:ind w:left="0" w:right="0" w:firstLine="360"/>
        <w:jc w:val="both"/>
      </w:pPr>
      <w:r>
        <w:rPr>
          <w:u w:val="single"/>
        </w:rPr>
        <w:t xml:space="preserve">(a) T</w:t>
      </w:r>
      <w:r>
        <w:rPr/>
        <w:t xml:space="preserve">he committed person currently meets the definition of a sexually violent predator ((</w:t>
      </w:r>
      <w:r>
        <w:rPr>
          <w:strike/>
        </w:rPr>
        <w:t xml:space="preserve">and whether</w:t>
      </w:r>
      <w:r>
        <w:rPr/>
        <w:t xml:space="preserve">))</w:t>
      </w:r>
      <w:r>
        <w:rPr>
          <w:u w:val="single"/>
        </w:rPr>
        <w:t xml:space="preserve">;</w:t>
      </w:r>
    </w:p>
    <w:p>
      <w:pPr>
        <w:ind w:left="0" w:right="0" w:firstLine="360"/>
        <w:jc w:val="both"/>
      </w:pPr>
      <w:r>
        <w:rPr>
          <w:u w:val="single"/>
        </w:rPr>
        <w:t xml:space="preserve">(b) C</w:t>
      </w:r>
      <w:r>
        <w:rPr/>
        <w:t xml:space="preserve">onditional release to a less restrictive alternative is in the best interest of the person</w:t>
      </w:r>
      <w:r>
        <w:rPr>
          <w:u w:val="single"/>
        </w:rPr>
        <w:t xml:space="preserve">;</w:t>
      </w:r>
      <w:r>
        <w:rPr/>
        <w:t xml:space="preserve"> and </w:t>
      </w:r>
    </w:p>
    <w:p>
      <w:pPr>
        <w:ind w:left="0" w:right="0" w:firstLine="360"/>
        <w:jc w:val="both"/>
      </w:pPr>
      <w:r>
        <w:rPr>
          <w:u w:val="single"/>
        </w:rPr>
        <w:t xml:space="preserve">(c) C</w:t>
      </w:r>
      <w:r>
        <w:rPr/>
        <w:t xml:space="preserve">onditions can be imposed that would adequately protect the community.</w:t>
      </w:r>
    </w:p>
    <w:p>
      <w:pPr>
        <w:ind w:left="0" w:right="0" w:firstLine="360"/>
        <w:jc w:val="both"/>
      </w:pPr>
      <w:r>
        <w:rPr>
          <w:u w:val="single"/>
        </w:rPr>
        <w:t xml:space="preserve">(3) The department, on request of the committed person, shall allow a record of the annual review interview to be preserved by audio recording and made available to the committed person.</w:t>
      </w:r>
    </w:p>
    <w:p>
      <w:pPr>
        <w:ind w:left="0" w:right="0" w:firstLine="360"/>
        <w:jc w:val="both"/>
      </w:pPr>
      <w:r>
        <w:rPr>
          <w:u w:val="single"/>
        </w:rPr>
        <w:t xml:space="preserve">(4) The evaluator must indicate in the report whether the committed person participated in the interview and examination.</w:t>
      </w:r>
    </w:p>
    <w:p>
      <w:pPr>
        <w:ind w:left="0" w:right="0" w:firstLine="360"/>
        <w:jc w:val="both"/>
      </w:pPr>
      <w:r>
        <w:rPr>
          <w:u w:val="single"/>
        </w:rPr>
        <w:t xml:space="preserve">(5)</w:t>
      </w:r>
      <w:r>
        <w:rPr/>
        <w:t xml:space="preserve"> The department ((</w:t>
      </w:r>
      <w:r>
        <w:rPr>
          <w:strike/>
        </w:rPr>
        <w:t xml:space="preserve">of social and health services</w:t>
      </w:r>
      <w:r>
        <w:rPr/>
        <w:t xml:space="preserve">)) shall file ((</w:t>
      </w:r>
      <w:r>
        <w:rPr>
          <w:strike/>
        </w:rPr>
        <w:t xml:space="preserve">this periodic</w:t>
      </w:r>
      <w:r>
        <w:rPr/>
        <w:t xml:space="preserve">)) </w:t>
      </w:r>
      <w:r>
        <w:rPr>
          <w:u w:val="single"/>
        </w:rPr>
        <w:t xml:space="preserve">the</w:t>
      </w:r>
      <w:r>
        <w:rPr/>
        <w:t xml:space="preserve"> report with the court that committed the person under this chapter. The report shall be in the form of a declaration or certification in compliance with the requirements of RCW 9A.72.085 and shall be prepared by a professionally qualified person as defined by rules adopted by the secretary. A copy of the report shall be served on the prosecuting agency involved in the initial commitment and upon the committed person and his or her counsel.</w:t>
      </w:r>
    </w:p>
    <w:p>
      <w:pPr>
        <w:ind w:left="0" w:right="0" w:firstLine="360"/>
        <w:jc w:val="both"/>
      </w:pPr>
      <w:r>
        <w:rPr>
          <w:u w:val="single"/>
        </w:rPr>
        <w:t xml:space="preserve">(6)(a)</w:t>
      </w:r>
      <w:r>
        <w:rPr/>
        <w:t xml:space="preserve"> The committed person may retain, or if he or she is indigent and so requests, the court may appoint a qualified expert or a professional person to examine him or her, and such expert or professional person shall have access to all records concerning the person.</w:t>
      </w:r>
    </w:p>
    <w:p>
      <w:pPr>
        <w:ind w:left="0" w:right="0" w:firstLine="360"/>
        <w:jc w:val="both"/>
      </w:pPr>
      <w:r>
        <w:rPr/>
        <w:t xml:space="preserve">((</w:t>
      </w:r>
      <w:r>
        <w:rPr>
          <w:strike/>
        </w:rPr>
        <w:t xml:space="preserve">(2)</w:t>
      </w:r>
      <w:r>
        <w:rPr/>
        <w:t xml:space="preserve">)) </w:t>
      </w:r>
      <w:r>
        <w:rPr>
          <w:u w:val="single"/>
        </w:rPr>
        <w:t xml:space="preserve">(b) Any report prepared by the expert or professional person and any expert testimony on the committed person's behalf is not admissible in a proceeding pursuant to RCW 71.09.090, unless the committed person participated in the most recent interview and evaluation completed by the department.</w:t>
      </w:r>
    </w:p>
    <w:p>
      <w:pPr>
        <w:ind w:left="0" w:right="0" w:firstLine="360"/>
        <w:jc w:val="both"/>
      </w:pPr>
      <w:r>
        <w:rPr>
          <w:u w:val="single"/>
        </w:rPr>
        <w:t xml:space="preserve">(7) If an unconditional release trial is ordered pursuant to RCW 71.09.090, this section is suspended until the completion of that trial. If the individual is found either by jury or the court to continue to meet the definition of a sexually violent predator, the department must conduct an examination pursuant to this section no later than one year after the date of the order finding that the individual continues to be a sexually violent predator. The examination must comply with the requirements of this section.</w:t>
      </w:r>
    </w:p>
    <w:p>
      <w:pPr>
        <w:ind w:left="0" w:right="0" w:firstLine="360"/>
        <w:jc w:val="both"/>
      </w:pPr>
      <w:r>
        <w:rPr>
          <w:u w:val="single"/>
        </w:rPr>
        <w:t xml:space="preserve">(8)</w:t>
      </w:r>
      <w:r>
        <w:rPr/>
        <w:t xml:space="preserve"> During any period of confinement pursuant to a criminal conviction, or for any period of detention awaiting trial on criminal charges, this section is suspended. Upon the return of the person committed under this chapter to the custody of the department, the department shall initiate an examination of the person's mental condition. The examination must comply with the requirements of subsection (1)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020</w:t>
      </w:r>
      <w:r>
        <w:rPr/>
        <w:t xml:space="preserve"> and 2009 c 409 s 1 are each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"Department" means the department of social and health services.</w:t>
      </w:r>
    </w:p>
    <w:p>
      <w:pPr>
        <w:ind w:left="0" w:right="0" w:firstLine="360"/>
        <w:jc w:val="both"/>
      </w:pPr>
      <w:r>
        <w:rPr/>
        <w:t xml:space="preserve">(2) "Health care facility" means any hospital, hospice care center, licensed or certified health care facility, health maintenance organization regulated under chapter 48.46 RCW, federally qualified health maintenance organization, federally approved renal dialysis center or facility, or federally approved blood bank.</w:t>
      </w:r>
    </w:p>
    <w:p>
      <w:pPr>
        <w:ind w:left="0" w:right="0" w:firstLine="360"/>
        <w:jc w:val="both"/>
      </w:pPr>
      <w:r>
        <w:rPr/>
        <w:t xml:space="preserve">(3) "Health care practitioner" means an individual or firm licensed or certified to engage actively in a regulated health profession.</w:t>
      </w:r>
    </w:p>
    <w:p>
      <w:pPr>
        <w:ind w:left="0" w:right="0" w:firstLine="360"/>
        <w:jc w:val="both"/>
      </w:pPr>
      <w:r>
        <w:rPr/>
        <w:t xml:space="preserve">(4) "Health care services" means those services provided by health professionals licensed pursuant to RCW 18.120.020(4).</w:t>
      </w:r>
    </w:p>
    <w:p>
      <w:pPr>
        <w:ind w:left="0" w:right="0" w:firstLine="360"/>
        <w:jc w:val="both"/>
      </w:pPr>
      <w:r>
        <w:rPr/>
        <w:t xml:space="preserve">(5) "Health profession" means those licensed or regulated professions set forth in RCW 18.120.020(4).</w:t>
      </w:r>
    </w:p>
    <w:p>
      <w:pPr>
        <w:ind w:left="0" w:right="0" w:firstLine="360"/>
        <w:jc w:val="both"/>
      </w:pPr>
      <w:r>
        <w:rPr/>
        <w:t xml:space="preserve">(6) "Less restrictive alternative" means court-ordered treatment in a setting less restrictive than total confinement which satisfies the conditions set forth in RCW 71.09.092. A less restrictive alternative may not include placement in the community protection program as pursuant to RCW 71A.12.230.</w:t>
      </w:r>
    </w:p>
    <w:p>
      <w:pPr>
        <w:ind w:left="0" w:right="0" w:firstLine="360"/>
        <w:jc w:val="both"/>
      </w:pPr>
      <w:r>
        <w:rPr/>
        <w:t xml:space="preserve">(7) "Likely to engage in predatory acts of sexual violence if not confined in a secure facility" means that the person more probably than not will engage in such acts if released unconditionally from detention on the sexually violent predator petition. Such likelihood must be evidenced by a recent overt act if the person is not totally confined at the time the petition is filed under RCW 71.09.030.</w:t>
      </w:r>
    </w:p>
    <w:p>
      <w:pPr>
        <w:ind w:left="0" w:right="0" w:firstLine="360"/>
        <w:jc w:val="both"/>
      </w:pPr>
      <w:r>
        <w:rPr/>
        <w:t xml:space="preserve">(8) "Mental abnormality" means a congenital or acquired condition affecting the emotional or volitional capacity which predisposes the person to the commission of criminal sexual acts in a degree constituting such person a menace to the health and safety of others.</w:t>
      </w:r>
    </w:p>
    <w:p>
      <w:pPr>
        <w:ind w:left="0" w:right="0" w:firstLine="360"/>
        <w:jc w:val="both"/>
      </w:pPr>
      <w:r>
        <w:rPr/>
        <w:t xml:space="preserve">(9) "Personality disorder" means an enduring pattern of inner experience and behavior that deviates markedly from the expectations of the individual's culture, is pervasive and inflexible, has onset in adolescence or early adulthood, is stable over time and leads to distress or impairment. Purported evidence of a personality disorder must be supported by testimony of a licensed forensic psychologist or psychiatrist.</w:t>
      </w:r>
    </w:p>
    <w:p>
      <w:pPr>
        <w:ind w:left="0" w:right="0" w:firstLine="360"/>
        <w:jc w:val="both"/>
      </w:pPr>
      <w:r>
        <w:rPr/>
        <w:t xml:space="preserve">(10) "Predatory" means acts directed towards: (a) Strangers; (b) individuals with whom a relationship has been established or promoted for the primary purpose of victimization; or (c) persons of casual acquaintance with whom no substantial personal relationship exists.</w:t>
      </w:r>
    </w:p>
    <w:p>
      <w:pPr>
        <w:ind w:left="0" w:right="0" w:firstLine="360"/>
        <w:jc w:val="both"/>
      </w:pPr>
      <w:r>
        <w:rPr/>
        <w:t xml:space="preserve">(11) "Prosecuting agency" means the prosecuting attorney of the county where the person was convicted or charged or the attorney general if requested by the prosecuting attorney, as provided in RCW 71.09.030.</w:t>
      </w:r>
    </w:p>
    <w:p>
      <w:pPr>
        <w:ind w:left="0" w:right="0" w:firstLine="360"/>
        <w:jc w:val="both"/>
      </w:pPr>
      <w:r>
        <w:rPr/>
        <w:t xml:space="preserve">(12) "Recent overt act" means any act, threat, or combination thereof that has either caused harm of a sexually violent nature or creates a reasonable apprehension of such harm in the mind of an objective person who knows of the history and mental condition of the person engaging in the act or behaviors.</w:t>
      </w:r>
    </w:p>
    <w:p>
      <w:pPr>
        <w:ind w:left="0" w:right="0" w:firstLine="360"/>
        <w:jc w:val="both"/>
      </w:pPr>
      <w:r>
        <w:rPr/>
        <w:t xml:space="preserve">(13) "Risk potential activity" or "risk potential facility" means an activity or facility that provides a higher incidence of risk to the public from persons conditionally released from the special commitment center. Risk potential activities and facilities include: Public and private schools, school bus stops, licensed day care and licensed preschool facilities, public parks, publicly dedicated trails, sports fields, playgrounds, recreational and community centers, churches, synagogues, temples, mosques, public libraries, public and private youth camps, and others identified by the department following the hearings on a potential site required in RCW 71.09.315. For purposes of this chapter, "school bus stops" does not include bus stops established primarily for public transit.</w:t>
      </w:r>
    </w:p>
    <w:p>
      <w:pPr>
        <w:ind w:left="0" w:right="0" w:firstLine="360"/>
        <w:jc w:val="both"/>
      </w:pPr>
      <w:r>
        <w:rPr/>
        <w:t xml:space="preserve">(14) "Secretary" means the secretary of social and health services or the secretary's designee.</w:t>
      </w:r>
    </w:p>
    <w:p>
      <w:pPr>
        <w:ind w:left="0" w:right="0" w:firstLine="360"/>
        <w:jc w:val="both"/>
      </w:pPr>
      <w:r>
        <w:rPr/>
        <w:t xml:space="preserve">(15) "Secure facility" means a residential facility for persons civilly confined under the provisions of this chapter that includes security measures sufficient to protect the community. Such facilities include total confinement facilities, secure community transition facilities, and any residence used as a court-ordered placement under RCW 71.09.096.</w:t>
      </w:r>
    </w:p>
    <w:p>
      <w:pPr>
        <w:ind w:left="0" w:right="0" w:firstLine="360"/>
        <w:jc w:val="both"/>
      </w:pPr>
      <w:r>
        <w:rPr/>
        <w:t xml:space="preserve">(16) "Secure community transition facility" means a residential facility for persons civilly committed and conditionally released to a less restrictive alternative under this chapter. A secure community transition facility has supervision and security, and either provides or ensures the provision of sex offender treatment services. Secure community transition facilities include but are not limited to the facility established pursuant to RCW 71.09.250(1)(a)(i) and any community-based facilities established under this chapter and operated by the secretary or under contract with the secretary.</w:t>
      </w:r>
    </w:p>
    <w:p>
      <w:pPr>
        <w:ind w:left="0" w:right="0" w:firstLine="360"/>
        <w:jc w:val="both"/>
      </w:pPr>
      <w:r>
        <w:rPr/>
        <w:t xml:space="preserve">(17) "Sexually violent offense" means an act committed on, before, or after July 1, 1990, that is: (a) An act defined in Title 9A RCW as rape in the first degree, rape in the second degree by forcible compulsion, rape of a child in the first or second degree, statutory rape in the first or second degree, indecent liberties by forcible compulsion, indecent liberties against a child under age fourteen, incest against a child under age fourteen, or child molestation in the first or second degree; (b) a felony offense in effect at any time prior to July 1, 1990, that is comparable to a sexually violent offense as defined in (a) of this subsection, or any federal or out-of-state conviction for a felony offense that under the laws of this state would be a sexually violent offense as defined in this subsection; (c) an act of murder in the first or second degree, assault in the first or second degree, assault of a child in the first or second degree, kidnapping in the first or second degree, burglary in the first degree, residential burglary, or unlawful imprisonment, which act, either at the time of sentencing for the offense or subsequently during civil commitment proceedings pursuant to this chapter, has been determined beyond a reasonable doubt to have been sexually motivated, as that term is defined in RCW 9.94A.030; or (d) an act as described in chapter 9A.28 RCW, that is an attempt, criminal solicitation, or criminal conspiracy to commit one of the felonies designated in (a), (b), or (c) of this subsection.</w:t>
      </w:r>
    </w:p>
    <w:p>
      <w:pPr>
        <w:ind w:left="0" w:right="0" w:firstLine="360"/>
        <w:jc w:val="both"/>
      </w:pPr>
      <w:r>
        <w:rPr/>
        <w:t xml:space="preserve">(18) "Sexually violent predator" means any person who has been convicted of or charged with a crime of sexual violence and who suffers from a mental abnormality or personality disorder which makes the person likely to engage in predatory acts of sexual violence if not confined in a secure facility.</w:t>
      </w:r>
    </w:p>
    <w:p>
      <w:pPr>
        <w:ind w:left="0" w:right="0" w:firstLine="360"/>
        <w:jc w:val="both"/>
      </w:pPr>
      <w:r>
        <w:rPr/>
        <w:t xml:space="preserve">(19) "Total confinement facility" means a secure facility that provides supervision and sex offender treatment services in a total confinement setting. Total confinement facilities include the special commitment center and any similar facility designated as a total confinement facility by the secretary.</w:t>
      </w:r>
    </w:p>
    <w:p>
      <w:pPr>
        <w:ind w:left="0" w:right="0" w:firstLine="360"/>
        <w:jc w:val="both"/>
      </w:pPr>
      <w:r>
        <w:rPr>
          <w:u w:val="single"/>
        </w:rPr>
        <w:t xml:space="preserve">(20) "Treatment" means the sex offender specific treatment program at the special commitment center or a specific course of sex offender treatment pursuant to RCW 71.09.092 (1) and (2).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2009 c 409 s 10 are each amended to read as follows:</w:t>
      </w:r>
    </w:p>
    <w:p>
      <w:pPr>
        <w:ind w:left="0" w:right="0" w:firstLine="360"/>
        <w:jc w:val="both"/>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ind w:left="0" w:right="0" w:firstLine="360"/>
        <w:jc w:val="both"/>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ind w:left="0" w:right="0" w:firstLine="360"/>
        <w:jc w:val="both"/>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ind w:left="0" w:right="0" w:firstLine="360"/>
        <w:jc w:val="both"/>
      </w:pPr>
      <w:r>
        <w:rPr/>
        <w:t xml:space="preserve">(4) Prior to authorizing any release to a less restrictive alternative, the court shall impose such conditions upon the person as are necessary to ensure the safety of the community. The court shall order the department of corrections to investigate the less restrictive alternative and recommend any additional conditions to the court. These conditions shall include, but are not limited to the following: Specification of residence,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satellite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ind w:left="0" w:right="0" w:firstLine="360"/>
        <w:jc w:val="both"/>
      </w:pPr>
      <w:r>
        <w:rPr/>
        <w:t xml:space="preserve">(5)</w:t>
      </w:r>
      <w:r>
        <w:rPr>
          <w:u w:val="single"/>
        </w:rPr>
        <w:t xml:space="preserve">(a) Prior to authorizing release to a less restrictive alternative, the court shall consider whether it is appropriate to release the person to the person's county of commitment.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the person's county of commitment, unless the court determines that the person's return to his or her county of commitment would be inappropriate considering any court-issued protection orders, victim safety concerns, the availability of appropriate treatment or facilities that would adequately protect the community, negative influences on the person, or the location of family or other persons or organizations offering support to the person. When the department or court assists in developing a placement under this section which is outside of the county of commitment, and there are two or more options for placement, it shall endeavor to develop the placement in a manner that does not have a disproportionate effect on a single county.</w:t>
      </w:r>
    </w:p>
    <w:p>
      <w:pPr>
        <w:ind w:left="0" w:right="0" w:firstLine="360"/>
        <w:jc w:val="both"/>
      </w:pPr>
      <w:r>
        <w:rPr>
          <w:u w:val="single"/>
        </w:rPr>
        <w:t xml:space="preserve">(b) If the committed person is not conditionally released to his or her county of commitment, the department shall provide the law and justice council of the county in which the person is conditionally released with notice and a written explanation.</w:t>
      </w:r>
    </w:p>
    <w:p>
      <w:pPr>
        <w:ind w:left="0" w:right="0" w:firstLine="360"/>
        <w:jc w:val="both"/>
      </w:pPr>
      <w:r>
        <w:rPr>
          <w:u w:val="single"/>
        </w:rPr>
        <w:t xml:space="preserve">(c) For purposes of this section, the person's county of commitment means the county of the court which ordered the person's commitment.</w:t>
      </w:r>
    </w:p>
    <w:p>
      <w:pPr>
        <w:ind w:left="0" w:right="0" w:firstLine="360"/>
        <w:jc w:val="both"/>
      </w:pPr>
      <w:r>
        <w:rPr>
          <w:u w:val="single"/>
        </w:rPr>
        <w:t xml:space="preserve">(d) This subsection (5) does not apply to releases to a secure community transition facility under RCW 71.09.250.</w:t>
      </w:r>
    </w:p>
    <w:p>
      <w:pPr>
        <w:ind w:left="0" w:right="0" w:firstLine="360"/>
        <w:jc w:val="both"/>
      </w:pPr>
      <w:r>
        <w:rPr>
          <w:u w:val="single"/>
        </w:rPr>
        <w:t xml:space="preserve">(6)</w:t>
      </w:r>
      <w:r>
        <w:rPr/>
        <w:t xml:space="preserve">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ind w:left="0" w:right="0" w:firstLine="360"/>
        <w:jc w:val="both"/>
      </w:pPr>
      <w:r>
        <w:t>((</w:t>
      </w:r>
      <w:r>
        <w:rPr>
          <w:strike/>
        </w:rPr>
        <w:t xml:space="preserve">(6)</w:t>
      </w:r>
      <w:r>
        <w:t>))</w:t>
      </w:r>
      <w:r>
        <w:rPr/>
        <w:t xml:space="preserve"> </w:t>
      </w:r>
      <w:r>
        <w:rPr>
          <w:u w:val="single"/>
        </w:rPr>
        <w:t xml:space="preserve">(7)</w:t>
      </w:r>
      <w:r>
        <w:rPr/>
        <w:t xml:space="preserve">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sole question to be determined by the court is whether the person shall continue to be conditionally released to a less restrictive alternative. The court in making its determination shall be aided by the periodic reports filed pursuant to subsection </w:t>
      </w:r>
      <w:r>
        <w:t>((</w:t>
      </w:r>
      <w:r>
        <w:rPr>
          <w:strike/>
        </w:rPr>
        <w:t xml:space="preserve">(5)</w:t>
      </w:r>
      <w:r>
        <w:t>))</w:t>
      </w:r>
      <w:r>
        <w:rPr/>
        <w:t xml:space="preserve"> </w:t>
      </w:r>
      <w:r>
        <w:rPr>
          <w:u w:val="single"/>
        </w:rPr>
        <w:t xml:space="preserve">(6)</w:t>
      </w:r>
      <w:r>
        <w:rPr/>
        <w:t xml:space="preserve"> of this section and the opinions of the secretary and other experts or professional persons.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necessary for the immediate preservation of the public peace, health, or safety, or support of the state government and its existing public institutions, and take effect July 1, 2015."</w:t>
      </w:r>
    </w:p>
    <w:p>
      <w:pPr>
        <w:spacing w:before="480" w:after="0" w:line="408" w:lineRule="exact"/>
      </w:pPr>
      <w:r>
        <w:rPr>
          <w:b/>
          <w:u w:val="single"/>
        </w:rPr>
        <w:t xml:space="preserve">HB 1059</w:t>
      </w:r>
      <w:r>
        <w:t xml:space="preserve"> -</w:t>
      </w:r>
      <w:r>
        <w:t xml:space="preserve"> </w:t>
        <w:t xml:space="preserve">S AMD</w:t>
      </w:r>
      <w:r>
        <w:t xml:space="preserve"> </w:t>
      </w:r>
      <w:r>
        <w:rPr>
          <w:b/>
        </w:rPr>
        <w:t xml:space="preserve">378</w:t>
      </w:r>
    </w:p>
    <w:p>
      <w:pPr>
        <w:ind w:left="0" w:right="0" w:firstLine="360"/>
        <w:jc w:val="both"/>
      </w:pPr>
      <w:r>
        <w:rPr/>
        <w:t xml:space="preserve">By Senators O'Ban, Darneille</w:t>
      </w:r>
    </w:p>
    <w:p>
      <w:pPr>
        <w:jc w:val="right"/>
      </w:pPr>
      <w:r>
        <w:rPr>
          <w:b/>
        </w:rPr>
        <w:t xml:space="preserve">ADOPTED 4/13/2015</w:t>
      </w:r>
    </w:p>
    <w:p>
      <w:pPr>
        <w:ind w:left="0" w:right="0" w:firstLine="360"/>
        <w:jc w:val="both"/>
      </w:pPr>
      <w:r>
        <w:rPr/>
        <w:t xml:space="preserve">On page 1, line 1 of the title, after "predators;" strike the remainder of the title and insert "amending RCW 71.09.070, 71.09.020, and 71.09.096; providing an effective date; and declaring an emergency."</w:t>
      </w:r>
    </w:p>
    <w:p>
      <w:pPr>
        <w:ind w:left="0" w:right="0" w:firstLine="360"/>
        <w:jc w:val="both"/>
      </w:pPr>
      <w:r>
        <w:rPr>
          <w:u w:val="single"/>
        </w:rPr>
        <w:t xml:space="preserve">EFFECT:</w:t>
      </w:r>
      <w:r>
        <w:rPr/>
        <w:t xml:space="preserve"> Prior to authorizing the conditional release of a person who is committed as an SVP to a less-restrictive alternative, the court must consider whether it is appropriate for the conditional release to occur to the person's county of commitment. The person's county of commitment means the county of the court which ordered the person's commitment.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a28cad49024081" /></Relationships>
</file>