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23f2b5c32444ae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1048-S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FI</w:t>
        </w:r>
      </w:r>
      <w:r>
        <w:rPr>
          <w:b/>
        </w:rPr>
        <w:t xml:space="preserve"> </w:t>
        <w:r>
          <w:rPr/>
          <w:t xml:space="preserve">S2630.1</w:t>
        </w:r>
      </w:r>
      <w:r>
        <w:rPr>
          <w:b/>
        </w:rPr>
        <w:t xml:space="preserve"> - NOT FOR FLOOR USE</w:t>
      </w:r>
    </w:p>
    <w:p>
      <w:pPr>
        <w:spacing w:before="480" w:after="0" w:line="408" w:lineRule="exact"/>
      </w:pPr>
      <w:r>
        <w:rPr>
          <w:b/>
          <w:u w:val="single"/>
        </w:rPr>
        <w:t xml:space="preserve">SHB 1048</w:t>
      </w:r>
      <w:r>
        <w:t xml:space="preserve"> -</w:t>
      </w:r>
      <w:r>
        <w:t xml:space="preserve"> </w:t>
        <w:t xml:space="preserve">S COMM AMD</w:t>
      </w:r>
      <w:r>
        <w:t xml:space="preserve"> </w:t>
      </w:r>
      <w:r>
        <w:rPr>
          <w:b/>
        </w:rPr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Committee on Financial Institutions &amp; Insurance</w:t>
      </w:r>
    </w:p>
    <w:p>
      <w:pPr>
        <w:jc w:val="right"/>
      </w:pP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29, beginning on line 18, after "means a" strike all material through "</w:t>
      </w:r>
      <w:r>
        <w:rPr>
          <w:u w:val="single"/>
        </w:rPr>
        <w:t xml:space="preserve">transferred</w:t>
      </w:r>
      <w:r>
        <w:rPr/>
        <w:t xml:space="preserve">" on line 20 and insert "sum of money lent at interest or for a fee or other charge"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Removes the amendatory language and restores the current statutory definition of "loan" under the Consumer Loan Act, chapter 31.04 RCW.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60b51801ae04bfd" /></Relationships>
</file>