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C459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0490">
            <w:t>5895-S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049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0490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0490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0490">
            <w:t>311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45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0490">
            <w:rPr>
              <w:b/>
              <w:u w:val="single"/>
            </w:rPr>
            <w:t>SSB 5895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30490" w:rsidR="00B3049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35A07">
            <w:rPr>
              <w:b/>
            </w:rPr>
            <w:t xml:space="preserve"> 231</w:t>
          </w:r>
        </w:sdtContent>
      </w:sdt>
    </w:p>
    <w:p w:rsidR="00DF5D0E" w:rsidP="00605C39" w:rsidRDefault="00AC459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0490">
            <w:t>By Senators McAuliffe, Cleveland, Conway, Murray, Chase, Billig, Rolfes,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3049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04/23/2013</w:t>
          </w:r>
        </w:p>
      </w:sdtContent>
    </w:sdt>
    <w:permStart w:edGrp="everyone" w:id="1261646636"/>
    <w:p w:rsidR="00AC459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30490">
        <w:t xml:space="preserve">On page </w:t>
      </w:r>
      <w:r w:rsidR="00AC4591">
        <w:t>6, beginning on line 31</w:t>
      </w:r>
      <w:r w:rsidR="00B30490">
        <w:t xml:space="preserve">, strike </w:t>
      </w:r>
      <w:r w:rsidR="00AC4591">
        <w:t>all material through and including page 7, line 11.</w:t>
      </w:r>
    </w:p>
    <w:p w:rsidR="00B30490" w:rsidP="00C8108C" w:rsidRDefault="00B30490">
      <w:pPr>
        <w:pStyle w:val="Page"/>
      </w:pPr>
      <w:r>
        <w:t xml:space="preserve"> </w:t>
      </w:r>
      <w:bookmarkStart w:name="_GoBack" w:id="1"/>
      <w:bookmarkEnd w:id="1"/>
    </w:p>
    <w:permEnd w:id="1261646636"/>
    <w:p w:rsidR="00ED2EEB" w:rsidP="00B3049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39665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049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049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C4591">
                  <w:t>Eliminates section 201 which transfers, annually, funds from the general fund-state to the education legacy trust account in amounts equal to the value of the Initiative 732 education employee cost-of-living adjustments.</w:t>
                </w:r>
              </w:p>
              <w:p w:rsidRPr="007D1589" w:rsidR="001B4E53" w:rsidP="00B3049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3966533"/>
    </w:tbl>
    <w:p w:rsidR="00DF5D0E" w:rsidP="00B30490" w:rsidRDefault="00DF5D0E">
      <w:pPr>
        <w:pStyle w:val="BillEnd"/>
        <w:suppressLineNumbers/>
      </w:pPr>
    </w:p>
    <w:p w:rsidR="00DF5D0E" w:rsidP="00B3049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049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90" w:rsidRDefault="00B30490" w:rsidP="00DF5D0E">
      <w:r>
        <w:separator/>
      </w:r>
    </w:p>
  </w:endnote>
  <w:endnote w:type="continuationSeparator" w:id="0">
    <w:p w:rsidR="00B30490" w:rsidRDefault="00B304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C4591">
        <w:t>5895-S AMS MCAU GREL 311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3049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C4591">
        <w:t>5895-S AMS MCAU GREL 311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C459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90" w:rsidRDefault="00B30490" w:rsidP="00DF5D0E">
      <w:r>
        <w:separator/>
      </w:r>
    </w:p>
  </w:footnote>
  <w:footnote w:type="continuationSeparator" w:id="0">
    <w:p w:rsidR="00B30490" w:rsidRDefault="00B304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35A0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4591"/>
    <w:rsid w:val="00AD2D0A"/>
    <w:rsid w:val="00B3049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5895-S</BillDocName>
  <AmendType>AMS</AmendType>
  <SponsorAcronym>MCAU</SponsorAcronym>
  <DrafterAcronym>GREL</DrafterAcronym>
  <DraftNumber>311</DraftNumber>
  <ReferenceNumber>SSB 5895</ReferenceNumber>
  <Floor>S AMD</Floor>
  <AmendmentNumber> 231</AmendmentNumber>
  <Sponsors>By Senators McAuliffe, Cleveland, Conway, Murray, Chase, Billig, Rolfes, Frockt</Sponsors>
  <FloorAction>NOT ADOPTED 04/23/2013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101</Words>
  <Characters>378</Characters>
  <Application>Microsoft Office Word</Application>
  <DocSecurity>8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5895-S AMS MCAU GREL 311</vt:lpstr>
    </vt:vector>
  </TitlesOfParts>
  <Company>Washington State Legislature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5895-S AMS MCAU GREL 311</dc:title>
  <dc:creator>Elise Greef</dc:creator>
  <cp:lastModifiedBy>Elise Greef</cp:lastModifiedBy>
  <cp:revision>2</cp:revision>
  <cp:lastPrinted>2013-04-05T18:34:00Z</cp:lastPrinted>
  <dcterms:created xsi:type="dcterms:W3CDTF">2013-04-05T18:31:00Z</dcterms:created>
  <dcterms:modified xsi:type="dcterms:W3CDTF">2013-04-05T18:36:00Z</dcterms:modified>
</cp:coreProperties>
</file>