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D5C1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695F">
            <w:t>1625-S.E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695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695F">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695F">
            <w:t>SIMP</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695F">
            <w:t>341</w:t>
          </w:r>
        </w:sdtContent>
      </w:sdt>
    </w:p>
    <w:p w:rsidR="00DF5D0E" w:rsidP="00B73E0A" w:rsidRDefault="00AA1230">
      <w:pPr>
        <w:pStyle w:val="OfferedBy"/>
        <w:spacing w:after="120"/>
      </w:pPr>
      <w:r>
        <w:tab/>
      </w:r>
      <w:r>
        <w:tab/>
      </w:r>
      <w:r>
        <w:tab/>
      </w:r>
    </w:p>
    <w:p w:rsidR="00DF5D0E" w:rsidRDefault="00BD5C1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695F">
            <w:rPr>
              <w:b/>
              <w:u w:val="single"/>
            </w:rPr>
            <w:t>ESHB 1625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D695F" w:rsidR="001D695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21C8A">
            <w:rPr>
              <w:b/>
            </w:rPr>
            <w:t xml:space="preserve"> 268</w:t>
          </w:r>
        </w:sdtContent>
      </w:sdt>
    </w:p>
    <w:p w:rsidR="00DF5D0E" w:rsidP="00605C39" w:rsidRDefault="00BD5C1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695F">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D695F">
          <w:pPr>
            <w:spacing w:line="408" w:lineRule="exact"/>
            <w:jc w:val="right"/>
            <w:rPr>
              <w:b/>
              <w:bCs/>
            </w:rPr>
          </w:pPr>
          <w:r>
            <w:rPr>
              <w:b/>
              <w:bCs/>
            </w:rPr>
            <w:t xml:space="preserve">PULLED 04/12/2013</w:t>
          </w:r>
        </w:p>
      </w:sdtContent>
    </w:sdt>
    <w:permStart w:edGrp="everyone" w:id="248597142"/>
    <w:p w:rsidR="00566A99" w:rsidP="00566A9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66A99">
        <w:t>On page 3, after line 1, insert the following:</w:t>
      </w:r>
    </w:p>
    <w:p w:rsidR="00566A99" w:rsidP="00566A99" w:rsidRDefault="00566A99">
      <w:pPr>
        <w:pStyle w:val="RCWSLText"/>
      </w:pPr>
    </w:p>
    <w:p w:rsidR="00566A99" w:rsidP="00566A99" w:rsidRDefault="00566A99">
      <w:pPr>
        <w:pStyle w:val="RCWSLText"/>
      </w:pPr>
      <w:r>
        <w:tab/>
      </w:r>
      <w:r>
        <w:rPr>
          <w:b/>
        </w:rPr>
        <w:t xml:space="preserve">"Sec. 3.  </w:t>
      </w:r>
      <w:r>
        <w:t>RCW 46.55.120 and 2009 c 387 s 3 are each amended to read as follows:</w:t>
      </w:r>
    </w:p>
    <w:p w:rsidR="00566A99" w:rsidP="00566A99" w:rsidRDefault="00566A99">
      <w:pPr>
        <w:pStyle w:val="RCWSLText"/>
      </w:pPr>
      <w:r>
        <w:tab/>
        <w:t>(1) Vehicles or other items of personal property registered or titled with the department that are impounded by registered tow truck operators pursuant to RCW 46.55.080, 46.55.085, 46.55.113, or 9A.88.140 may be redeemed only under the following circumstances:</w:t>
      </w:r>
    </w:p>
    <w:p w:rsidR="00566A99" w:rsidP="00566A99" w:rsidRDefault="00566A99">
      <w:pPr>
        <w:pStyle w:val="RCWSLText"/>
      </w:pPr>
      <w:r>
        <w:tab/>
        <w:t xml:space="preserve">(a) Only the legal owner, the registered owner, a person authorized in writing by the registered owner or the vehicle's insurer, a person who is determined and verified by the operator to have the permission of the registered owner of the vehicle or other item of personal property registered or titled with the department, or one who has purchased a vehicle or item of personal property registered or titled with the department from the registered owner who produces proof of ownership or written authorization and signs a receipt therefor, may redeem an impounded vehicle or items of personal property registered or titled with the department.  In addition, a vehicle impounded because the operator is in violation of RCW 46.20.342(1)(c) shall not be released until a person eligible to redeem it under this subsection (1)(a) satisfies the requirements of (e)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thirty days at the written direction of the agency ordering the </w:t>
      </w:r>
      <w:r>
        <w:lastRenderedPageBreak/>
        <w:t>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rsidR="00566A99" w:rsidP="00566A99" w:rsidRDefault="00566A99">
      <w:pPr>
        <w:pStyle w:val="RCWSLText"/>
      </w:pPr>
      <w:r>
        <w:tab/>
        <w:t>(i) Economic or personal hardship to the spouse of the operator, taking into consideration public safety factors, including the operator's criminal history and driving record; or</w:t>
      </w:r>
    </w:p>
    <w:p w:rsidR="00566A99" w:rsidP="00566A99" w:rsidRDefault="00566A99">
      <w:pPr>
        <w:pStyle w:val="RCWSLText"/>
      </w:pPr>
      <w:r>
        <w:tab/>
        <w:t>(ii) The owner of the vehicle was not the driver, the owner did not know that the driver's license was suspended or revoked, and the owner has not received a prior release under this subsection or RCW 46.55.113(3).</w:t>
      </w:r>
    </w:p>
    <w:p w:rsidR="00566A99" w:rsidP="00566A99" w:rsidRDefault="00566A99">
      <w:pPr>
        <w:pStyle w:val="RCWSLText"/>
      </w:pPr>
      <w:r>
        <w:tab/>
        <w:t>In order to avoid discriminatory application, other than for the reasons for release set forth in (a)(i) and (ii) of this subsection, an agency shall, under a provision of an applicable state agency rule or local ordinance, deny release in all other circumstances without discretion.</w:t>
      </w:r>
    </w:p>
    <w:p w:rsidR="00566A99" w:rsidP="00566A99" w:rsidRDefault="00566A99">
      <w:pPr>
        <w:pStyle w:val="RCWSLText"/>
      </w:pPr>
      <w:r>
        <w:tab/>
        <w:t>If a vehicle is impounded because the operator is in violation of RCW 46.20.342(1) (a) or (b), the vehicle may be held for up to thirty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sixty days, and for up to ninety days if the operator has two or more such prior offenses.  If a vehicle is impounded because the operator is arrested for a violation of RCW 46.20.342, the vehicle may not be released until a person eligible to redeem it under this subsection (1)(a) satisfies the requirements of (e) of this subsection, including paying all towing, removal, and storage fees, notwithstanding the fact that the hold was ordered by a government agency.</w:t>
      </w:r>
    </w:p>
    <w:p w:rsidR="00566A99" w:rsidP="00566A99" w:rsidRDefault="00566A99">
      <w:pPr>
        <w:pStyle w:val="RCWSLText"/>
      </w:pPr>
      <w:r>
        <w:lastRenderedPageBreak/>
        <w:tab/>
        <w:t>(b)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twenty-four hours before the beginning of the auction to sell the vehicle as abandoned.  The registered owner is not eligible to purchase the vehicle at the auction, and the tow truck operator shall sell the vehicle to the highest bidder who is not the registered owner.</w:t>
      </w:r>
    </w:p>
    <w:p w:rsidR="00566A99" w:rsidP="00566A99" w:rsidRDefault="00566A99">
      <w:pPr>
        <w:pStyle w:val="RCWSLText"/>
      </w:pPr>
      <w:r>
        <w:tab/>
        <w:t>(c) Notwithstanding (b) of this subsection, a rental car business may immediately redeem a rental vehicle it owns by payment of the costs of removal, towing, and storage, whereupon the vehicle will not be held for a suspended license impound.</w:t>
      </w:r>
    </w:p>
    <w:p w:rsidR="00566A99" w:rsidP="00566A99" w:rsidRDefault="00566A99">
      <w:pPr>
        <w:pStyle w:val="RCWSLText"/>
      </w:pPr>
      <w:r>
        <w:tab/>
        <w:t>(d) Notwithstanding (b)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rsidR="00566A99" w:rsidP="00566A99" w:rsidRDefault="00566A99">
      <w:pPr>
        <w:pStyle w:val="RCWSLText"/>
      </w:pPr>
      <w:r>
        <w:tab/>
        <w:t>(e)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(b) of this subsection.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ten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rsidRPr="0085185E" w:rsidR="00566A99" w:rsidP="00566A99" w:rsidRDefault="00566A99">
      <w:pPr>
        <w:pStyle w:val="RCWSLText"/>
        <w:rPr>
          <w:u w:val="single"/>
        </w:rPr>
      </w:pPr>
      <w:r w:rsidRPr="007D6DD6">
        <w:rPr>
          <w:spacing w:val="0"/>
        </w:rPr>
        <w:tab/>
      </w:r>
      <w:r w:rsidRPr="0085185E">
        <w:rPr>
          <w:spacing w:val="0"/>
          <w:u w:val="single"/>
        </w:rPr>
        <w:t xml:space="preserve">(f)  In lieu of the process provided for in this subsection (1) for redeeming an impounded vehicle, the registered tow truck operator shall accept personal property or other </w:t>
      </w:r>
      <w:r>
        <w:rPr>
          <w:spacing w:val="0"/>
          <w:u w:val="single"/>
        </w:rPr>
        <w:t xml:space="preserve">items of sufficient </w:t>
      </w:r>
      <w:r w:rsidRPr="0085185E">
        <w:rPr>
          <w:spacing w:val="0"/>
          <w:u w:val="single"/>
        </w:rPr>
        <w:t xml:space="preserve"> value, as collateral that may be held by the registered tow truck operator as security against the amounts owed to the registered tow truck operator by the registered owner of the </w:t>
      </w:r>
      <w:r>
        <w:rPr>
          <w:spacing w:val="0"/>
          <w:u w:val="single"/>
        </w:rPr>
        <w:t xml:space="preserve">vehicle, and release the vehicle to the registered owner or person authorized under subsection (1)(a) of this section.  </w:t>
      </w:r>
      <w:r w:rsidRPr="0085185E">
        <w:rPr>
          <w:spacing w:val="0"/>
          <w:u w:val="single"/>
        </w:rPr>
        <w:t xml:space="preserve">For purposes of the transaction provided in this subsection </w:t>
      </w:r>
      <w:r>
        <w:rPr>
          <w:spacing w:val="0"/>
          <w:u w:val="single"/>
        </w:rPr>
        <w:t>(1)</w:t>
      </w:r>
      <w:r w:rsidRPr="0085185E">
        <w:rPr>
          <w:spacing w:val="0"/>
          <w:u w:val="single"/>
        </w:rPr>
        <w:t xml:space="preserve">(f), registered tow truck operators must comply with </w:t>
      </w:r>
      <w:r>
        <w:rPr>
          <w:spacing w:val="0"/>
          <w:u w:val="single"/>
        </w:rPr>
        <w:t xml:space="preserve">chapter </w:t>
      </w:r>
      <w:r w:rsidRPr="0085185E">
        <w:rPr>
          <w:spacing w:val="0"/>
          <w:u w:val="single"/>
        </w:rPr>
        <w:t>19.60 RCW and any applicable local ordinance.</w:t>
      </w:r>
      <w:r>
        <w:rPr>
          <w:spacing w:val="0"/>
          <w:u w:val="single"/>
        </w:rPr>
        <w:t xml:space="preserve">  The department and the Washington state patrol may adopt rules in order to implement and provide oversight for the transactions authorized under this subsection (1)(f).</w:t>
      </w:r>
      <w:r w:rsidRPr="0085185E">
        <w:rPr>
          <w:u w:val="single"/>
        </w:rPr>
        <w:t xml:space="preserve">  </w:t>
      </w:r>
    </w:p>
    <w:p w:rsidR="00566A99" w:rsidP="00566A99" w:rsidRDefault="00566A99">
      <w:pPr>
        <w:pStyle w:val="RCWSLText"/>
      </w:pPr>
      <w:r>
        <w:tab/>
        <w:t>(2)(a)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rsidR="00566A99" w:rsidP="00566A99" w:rsidRDefault="00566A99">
      <w:pPr>
        <w:pStyle w:val="RCWSLText"/>
      </w:pPr>
      <w:r>
        <w:tab/>
        <w:t>(b)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ten days of the date the opportunity was provided for in subsection (2)(a) of this 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ten-day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rsidR="00566A99" w:rsidP="00566A99" w:rsidRDefault="00566A99">
      <w:pPr>
        <w:pStyle w:val="RCWSLText"/>
      </w:pPr>
      <w:r>
        <w:tab/>
        <w:t>(3)(a)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rsidR="00566A99" w:rsidP="00566A99" w:rsidRDefault="00566A99">
      <w:pPr>
        <w:pStyle w:val="RCWSLText"/>
      </w:pPr>
      <w:r>
        <w:tab/>
        <w:t>(b)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rsidR="00566A99" w:rsidP="00566A99" w:rsidRDefault="00566A99">
      <w:pPr>
        <w:pStyle w:val="RCWSLText"/>
      </w:pPr>
      <w:r>
        <w:tab/>
        <w:t>(c)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rsidR="00566A99" w:rsidP="00566A99" w:rsidRDefault="00566A99">
      <w:pPr>
        <w:pStyle w:val="RCWSLText"/>
      </w:pPr>
      <w:r>
        <w:tab/>
        <w:t>(d)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rsidR="00566A99" w:rsidP="00566A99" w:rsidRDefault="00566A99">
      <w:pPr>
        <w:pStyle w:val="RCWSLText"/>
      </w:pPr>
      <w:r>
        <w:tab/>
        <w:t>(e)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rsidR="00566A99" w:rsidP="00566A99" w:rsidRDefault="00566A99">
      <w:pPr>
        <w:pStyle w:val="RCWSLText"/>
      </w:pPr>
    </w:p>
    <w:p w:rsidR="00566A99" w:rsidP="00566A99" w:rsidRDefault="00566A99">
      <w:pPr>
        <w:pStyle w:val="doubleindent"/>
      </w:pPr>
      <w:r>
        <w:t>TO:  . . . . . .</w:t>
      </w:r>
    </w:p>
    <w:p w:rsidR="00566A99" w:rsidP="00566A99" w:rsidRDefault="00566A99">
      <w:pPr>
        <w:pStyle w:val="RCWSLText"/>
      </w:pPr>
    </w:p>
    <w:p w:rsidR="00566A99" w:rsidP="00566A99" w:rsidRDefault="00566A99">
      <w:pPr>
        <w:pStyle w:val="doubleindent"/>
      </w:pPr>
      <w:r>
        <w:t>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rsidR="00566A99" w:rsidP="00566A99" w:rsidRDefault="00566A99">
      <w:pPr>
        <w:pStyle w:val="RCWSLText"/>
      </w:pPr>
    </w:p>
    <w:p w:rsidR="00566A99" w:rsidP="00566A99" w:rsidRDefault="00566A99">
      <w:pPr>
        <w:pStyle w:val="doubleindent"/>
      </w:pPr>
      <w:r>
        <w:t>DATED this . . . . day of . . . . . ., (year) . . .</w:t>
      </w:r>
    </w:p>
    <w:p w:rsidR="00566A99" w:rsidP="00566A99" w:rsidRDefault="00566A99">
      <w:pPr>
        <w:pStyle w:val="RCWSLText"/>
      </w:pPr>
    </w:p>
    <w:p w:rsidR="00566A99" w:rsidP="00566A99" w:rsidRDefault="00566A99">
      <w:pPr>
        <w:pStyle w:val="RCWSLText"/>
      </w:pPr>
      <w:r>
        <w:tab/>
      </w:r>
      <w:r>
        <w:tab/>
      </w:r>
      <w:r>
        <w:tab/>
      </w:r>
      <w:r>
        <w:tab/>
        <w:t>Signature . . . . . . . . . .</w:t>
      </w:r>
    </w:p>
    <w:p w:rsidR="00566A99" w:rsidP="00566A99" w:rsidRDefault="00566A99">
      <w:pPr>
        <w:pStyle w:val="RCWSLText"/>
      </w:pPr>
      <w:r>
        <w:tab/>
      </w:r>
      <w:r>
        <w:tab/>
      </w:r>
      <w:r>
        <w:tab/>
      </w:r>
      <w:r>
        <w:tab/>
      </w:r>
      <w:r>
        <w:tab/>
      </w:r>
      <w:r>
        <w:tab/>
        <w:t>Typed name and address</w:t>
      </w:r>
    </w:p>
    <w:p w:rsidR="00566A99" w:rsidP="00566A99" w:rsidRDefault="00566A99">
      <w:pPr>
        <w:pStyle w:val="RCWSLText"/>
      </w:pPr>
      <w:r>
        <w:tab/>
      </w:r>
      <w:r>
        <w:tab/>
      </w:r>
      <w:r>
        <w:tab/>
      </w:r>
      <w:r>
        <w:tab/>
      </w:r>
      <w:r>
        <w:tab/>
      </w:r>
      <w:r>
        <w:tab/>
        <w:t>of party mailing notice</w:t>
      </w:r>
    </w:p>
    <w:p w:rsidR="00566A99" w:rsidP="00566A99" w:rsidRDefault="00566A99">
      <w:pPr>
        <w:pStyle w:val="RCWSLText"/>
      </w:pPr>
    </w:p>
    <w:p w:rsidR="00566A99" w:rsidP="00566A99" w:rsidRDefault="00566A99">
      <w:pPr>
        <w:pStyle w:val="Page"/>
      </w:pPr>
      <w:r>
        <w:tab/>
        <w:t xml:space="preserve">(4) Any impounded abandoned vehicle or item of personal property registered or titled with the department that is not redeemed within fifteen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upon payment of the applicable towing and storage fees." </w:t>
      </w:r>
    </w:p>
    <w:p w:rsidR="00566A99" w:rsidP="00566A99" w:rsidRDefault="00566A99">
      <w:pPr>
        <w:suppressLineNumbers/>
        <w:rPr>
          <w:spacing w:val="-3"/>
        </w:rPr>
      </w:pPr>
    </w:p>
    <w:p w:rsidR="00566A99" w:rsidP="00566A99" w:rsidRDefault="00566A99">
      <w:pPr>
        <w:suppressLineNumbers/>
        <w:rPr>
          <w:spacing w:val="-3"/>
        </w:rPr>
      </w:pPr>
      <w:r>
        <w:rPr>
          <w:spacing w:val="-3"/>
        </w:rPr>
        <w:tab/>
        <w:t>Renumber the remaining sections consecutively and correct any internal references accordingly.</w:t>
      </w:r>
    </w:p>
    <w:p w:rsidR="001D695F" w:rsidP="00C8108C" w:rsidRDefault="001D695F">
      <w:pPr>
        <w:pStyle w:val="Page"/>
      </w:pPr>
    </w:p>
    <w:p w:rsidR="001D695F" w:rsidP="001D695F" w:rsidRDefault="001D695F">
      <w:pPr>
        <w:suppressLineNumbers/>
        <w:rPr>
          <w:spacing w:val="-3"/>
        </w:rPr>
      </w:pPr>
    </w:p>
    <w:permEnd w:id="248597142"/>
    <w:p w:rsidR="001D695F" w:rsidP="001D695F" w:rsidRDefault="00BD5C1D">
      <w:pPr>
        <w:suppressLineNumbers/>
        <w:spacing w:line="408" w:lineRule="exact"/>
      </w:pPr>
      <w:sdt>
        <w:sdtPr>
          <w:rPr>
            <w:b/>
            <w:u w:val="single"/>
          </w:rPr>
          <w:alias w:val="ReferenceNumber"/>
          <w:tag w:val="ReferenceNumber"/>
          <w:id w:val="57759345"/>
          <w:placeholder>
            <w:docPart w:val="2CF645F209134B11BFBE20CAF6699BB4"/>
          </w:placeholder>
          <w:dataBinding w:xpath="/Amendment[1]/ReferenceNumber[1]" w:storeItemID="{B0F9304C-FCEE-4ACD-9B3F-481A4DFF630A}"/>
          <w:text/>
        </w:sdtPr>
        <w:sdtEndPr/>
        <w:sdtContent>
          <w:r w:rsidR="001D695F">
            <w:rPr>
              <w:b/>
              <w:u w:val="single"/>
            </w:rPr>
            <w:t>ESHB 1625</w:t>
          </w:r>
        </w:sdtContent>
      </w:sdt>
      <w:r w:rsidRPr="001D695F" w:rsidR="001D695F">
        <w:t xml:space="preserve"> </w:t>
      </w:r>
      <w:sdt>
        <w:sdtPr>
          <w:alias w:val="Floor"/>
          <w:tag w:val="Floor"/>
          <w:id w:val="619811512"/>
          <w:placeholder>
            <w:docPart w:val="8EF4530C92164B0C83E3868F0DEE69D5"/>
          </w:placeholder>
          <w:dataBinding w:xpath="/Amendment[1]/Floor[1]" w:storeItemID="{B0F9304C-FCEE-4ACD-9B3F-481A4DFF630A}"/>
          <w:text/>
        </w:sdtPr>
        <w:sdtEndPr/>
        <w:sdtContent>
          <w:r w:rsidRPr="001D695F" w:rsidR="001D695F">
            <w:t>S AMD</w:t>
          </w:r>
        </w:sdtContent>
      </w:sdt>
    </w:p>
    <w:p w:rsidR="001D695F" w:rsidP="001D695F" w:rsidRDefault="001D695F">
      <w:pPr>
        <w:suppressLineNumbers/>
        <w:spacing w:line="408" w:lineRule="exact"/>
        <w:rPr>
          <w:spacing w:val="-3"/>
        </w:rPr>
      </w:pPr>
      <w:r>
        <w:rPr>
          <w:spacing w:val="-3"/>
        </w:rPr>
        <w:tab/>
        <w:t>By Senator Hasegawa</w:t>
      </w:r>
    </w:p>
    <w:p w:rsidR="001D695F" w:rsidP="001D695F" w:rsidRDefault="001D695F">
      <w:pPr>
        <w:suppressLineNumbers/>
        <w:spacing w:line="408" w:lineRule="exact"/>
        <w:rPr>
          <w:spacing w:val="-3"/>
        </w:rPr>
      </w:pPr>
    </w:p>
    <w:p w:rsidRPr="001D695F" w:rsidR="001D695F" w:rsidP="001D695F" w:rsidRDefault="001D695F">
      <w:pPr>
        <w:suppressLineNumbers/>
        <w:rPr>
          <w:spacing w:val="-3"/>
        </w:rPr>
      </w:pPr>
      <w:permStart w:edGrp="everyone" w:id="1738479933"/>
      <w:r>
        <w:rPr>
          <w:spacing w:val="-3"/>
        </w:rPr>
        <w:tab/>
      </w:r>
      <w:r w:rsidR="00566A99">
        <w:rPr>
          <w:spacing w:val="-3"/>
        </w:rPr>
        <w:t>On page 1, beginning on line 2 of the title, insert "amending RCW 46.55.120;"</w:t>
      </w:r>
    </w:p>
    <w:permEnd w:id="1738479933"/>
    <w:p w:rsidR="00ED2EEB" w:rsidP="001D695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7427982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D695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D695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66A99">
                  <w:t>Requires registered tow truck operators to accept personal property or other item of sufficient value as collateral for the amount owed to a tow truck operator.  Upon receipt of the collateral, the registered tow truck operator must release the motor vehicle to the vehicle owner.  The registered tow truck operator must comply with statutes governing pawnbrokers and any applicable local ordinance.</w:t>
                </w:r>
                <w:r w:rsidRPr="0096303F" w:rsidR="00566A99">
                  <w:t> </w:t>
                </w:r>
                <w:r w:rsidRPr="0096303F" w:rsidR="001C1B27">
                  <w:t> </w:t>
                </w:r>
              </w:p>
              <w:p w:rsidRPr="007D1589" w:rsidR="001B4E53" w:rsidP="001D695F" w:rsidRDefault="001B4E53">
                <w:pPr>
                  <w:pStyle w:val="ListBullet"/>
                  <w:numPr>
                    <w:ilvl w:val="0"/>
                    <w:numId w:val="0"/>
                  </w:numPr>
                  <w:suppressLineNumbers/>
                </w:pPr>
              </w:p>
            </w:tc>
          </w:tr>
        </w:sdtContent>
      </w:sdt>
      <w:permEnd w:id="1974279822"/>
    </w:tbl>
    <w:p w:rsidR="00DF5D0E" w:rsidP="001D695F" w:rsidRDefault="00DF5D0E">
      <w:pPr>
        <w:pStyle w:val="BillEnd"/>
        <w:suppressLineNumbers/>
      </w:pPr>
    </w:p>
    <w:p w:rsidR="00DF5D0E" w:rsidP="001D695F" w:rsidRDefault="00DE256E">
      <w:pPr>
        <w:pStyle w:val="BillEnd"/>
        <w:suppressLineNumbers/>
      </w:pPr>
      <w:r>
        <w:rPr>
          <w:b/>
        </w:rPr>
        <w:t>--- END ---</w:t>
      </w:r>
    </w:p>
    <w:p w:rsidR="00DF5D0E" w:rsidP="001D695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5F" w:rsidRDefault="001D695F" w:rsidP="00DF5D0E">
      <w:r>
        <w:separator/>
      </w:r>
    </w:p>
  </w:endnote>
  <w:endnote w:type="continuationSeparator" w:id="0">
    <w:p w:rsidR="001D695F" w:rsidRDefault="001D695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99" w:rsidRDefault="00566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5C1D">
    <w:pPr>
      <w:pStyle w:val="AmendDraftFooter"/>
    </w:pPr>
    <w:r>
      <w:fldChar w:fldCharType="begin"/>
    </w:r>
    <w:r>
      <w:instrText xml:space="preserve"> TITLE   \* MERGEFORMAT </w:instrText>
    </w:r>
    <w:r>
      <w:fldChar w:fldCharType="separate"/>
    </w:r>
    <w:r>
      <w:t>1625-S.E AMS HASE SIMP 341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5C1D">
    <w:pPr>
      <w:pStyle w:val="AmendDraftFooter"/>
    </w:pPr>
    <w:r>
      <w:fldChar w:fldCharType="begin"/>
    </w:r>
    <w:r>
      <w:instrText xml:space="preserve"> TITLE   \* MERGEFORMAT </w:instrText>
    </w:r>
    <w:r>
      <w:fldChar w:fldCharType="separate"/>
    </w:r>
    <w:r>
      <w:t>1625-S.E AMS HASE SIMP 341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5F" w:rsidRDefault="001D695F" w:rsidP="00DF5D0E">
      <w:r>
        <w:separator/>
      </w:r>
    </w:p>
  </w:footnote>
  <w:footnote w:type="continuationSeparator" w:id="0">
    <w:p w:rsidR="001D695F" w:rsidRDefault="001D695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A99" w:rsidRDefault="00566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1C8A"/>
    <w:rsid w:val="00146AAF"/>
    <w:rsid w:val="001A775A"/>
    <w:rsid w:val="001B4E53"/>
    <w:rsid w:val="001C1B27"/>
    <w:rsid w:val="001D695F"/>
    <w:rsid w:val="001E6675"/>
    <w:rsid w:val="00217E8A"/>
    <w:rsid w:val="00265296"/>
    <w:rsid w:val="00281CBD"/>
    <w:rsid w:val="00316CD9"/>
    <w:rsid w:val="003E2FC6"/>
    <w:rsid w:val="00492DDC"/>
    <w:rsid w:val="004C6615"/>
    <w:rsid w:val="00523C5A"/>
    <w:rsid w:val="00566A9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5C1D"/>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pson_k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2CF645F209134B11BFBE20CAF6699BB4"/>
        <w:category>
          <w:name w:val="General"/>
          <w:gallery w:val="placeholder"/>
        </w:category>
        <w:types>
          <w:type w:val="bbPlcHdr"/>
        </w:types>
        <w:behaviors>
          <w:behavior w:val="content"/>
        </w:behaviors>
        <w:guid w:val="{200131A6-7B71-4F1E-B1E0-3B78B3C296FE}"/>
      </w:docPartPr>
      <w:docPartBody>
        <w:p w:rsidR="00D370C6" w:rsidRDefault="00224AFA" w:rsidP="00224AFA">
          <w:pPr>
            <w:pStyle w:val="2CF645F209134B11BFBE20CAF6699BB4"/>
          </w:pPr>
          <w:r w:rsidRPr="007A4F74">
            <w:rPr>
              <w:rStyle w:val="PlaceholderText"/>
            </w:rPr>
            <w:t>Click here to enter text.</w:t>
          </w:r>
        </w:p>
      </w:docPartBody>
    </w:docPart>
    <w:docPart>
      <w:docPartPr>
        <w:name w:val="8EF4530C92164B0C83E3868F0DEE69D5"/>
        <w:category>
          <w:name w:val="General"/>
          <w:gallery w:val="placeholder"/>
        </w:category>
        <w:types>
          <w:type w:val="bbPlcHdr"/>
        </w:types>
        <w:behaviors>
          <w:behavior w:val="content"/>
        </w:behaviors>
        <w:guid w:val="{764B6CFC-00BC-46A8-9FBB-8A5A4609AA8F}"/>
      </w:docPartPr>
      <w:docPartBody>
        <w:p w:rsidR="00D370C6" w:rsidRDefault="00224AFA" w:rsidP="00224AFA">
          <w:pPr>
            <w:pStyle w:val="8EF4530C92164B0C83E3868F0DEE69D5"/>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24AFA"/>
    <w:rsid w:val="00372ADD"/>
    <w:rsid w:val="00AD5A4A"/>
    <w:rsid w:val="00B16672"/>
    <w:rsid w:val="00CF3AB2"/>
    <w:rsid w:val="00D3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F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CF645F209134B11BFBE20CAF6699BB4">
    <w:name w:val="2CF645F209134B11BFBE20CAF6699BB4"/>
    <w:rsid w:val="00224AFA"/>
  </w:style>
  <w:style w:type="paragraph" w:customStyle="1" w:styleId="8EF4530C92164B0C83E3868F0DEE69D5">
    <w:name w:val="8EF4530C92164B0C83E3868F0DEE69D5"/>
    <w:rsid w:val="00224A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F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2CF645F209134B11BFBE20CAF6699BB4">
    <w:name w:val="2CF645F209134B11BFBE20CAF6699BB4"/>
    <w:rsid w:val="00224AFA"/>
  </w:style>
  <w:style w:type="paragraph" w:customStyle="1" w:styleId="8EF4530C92164B0C83E3868F0DEE69D5">
    <w:name w:val="8EF4530C92164B0C83E3868F0DEE69D5"/>
    <w:rsid w:val="00224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1625-S.E</BillDocName>
  <AmendType>AMS</AmendType>
  <SponsorAcronym>HASE</SponsorAcronym>
  <DrafterAcronym>SIMP</DrafterAcronym>
  <DraftNumber>341</DraftNumber>
  <ReferenceNumber>ESHB 1625</ReferenceNumber>
  <Floor>S AMD</Floor>
  <AmendmentNumber> 268</AmendmentNumber>
  <Sponsors>By Senator Hasegawa</Sponsors>
  <FloorAction>PULLED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2891</Words>
  <Characters>14225</Characters>
  <Application>Microsoft Office Word</Application>
  <DocSecurity>8</DocSecurity>
  <Lines>296</Lines>
  <Paragraphs>43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1625-S.E AMS HASE SIMP 341</dc:title>
  <dc:creator>Kelly Simpson</dc:creator>
  <cp:lastModifiedBy>Kelly Simpson</cp:lastModifiedBy>
  <cp:revision>3</cp:revision>
  <cp:lastPrinted>2013-04-11T22:20:00Z</cp:lastPrinted>
  <dcterms:created xsi:type="dcterms:W3CDTF">2013-04-11T22:17:00Z</dcterms:created>
  <dcterms:modified xsi:type="dcterms:W3CDTF">2013-04-11T22:20:00Z</dcterms:modified>
</cp:coreProperties>
</file>