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A8246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A1421">
            <w:t>6552-S2.E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A142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A1421">
            <w:t>SANT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A1421">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A1421">
            <w:t>008</w:t>
          </w:r>
        </w:sdtContent>
      </w:sdt>
    </w:p>
    <w:p w:rsidR="00DF5D0E" w:rsidP="00B73E0A" w:rsidRDefault="00AA1230">
      <w:pPr>
        <w:pStyle w:val="OfferedBy"/>
        <w:spacing w:after="120"/>
      </w:pPr>
      <w:r>
        <w:tab/>
      </w:r>
      <w:r>
        <w:tab/>
      </w:r>
      <w:r>
        <w:tab/>
      </w:r>
    </w:p>
    <w:p w:rsidR="00DF5D0E" w:rsidRDefault="00A8246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A1421">
            <w:rPr>
              <w:b/>
              <w:u w:val="single"/>
            </w:rPr>
            <w:t>E2SSB 6552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9273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873B2">
            <w:rPr>
              <w:b/>
            </w:rPr>
            <w:t xml:space="preserve"> 912</w:t>
          </w:r>
        </w:sdtContent>
      </w:sdt>
    </w:p>
    <w:p w:rsidR="00DF5D0E" w:rsidP="00605C39" w:rsidRDefault="00A8246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A1421">
            <w:t xml:space="preserve">By Representative Santos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A1421">
          <w:pPr>
            <w:spacing w:line="408" w:lineRule="exact"/>
            <w:jc w:val="right"/>
            <w:rPr>
              <w:b/>
              <w:bCs/>
            </w:rPr>
          </w:pPr>
          <w:r>
            <w:rPr>
              <w:b/>
              <w:bCs/>
            </w:rPr>
            <w:t xml:space="preserve">WITHDRAWN 03/12/2014</w:t>
          </w:r>
        </w:p>
      </w:sdtContent>
    </w:sdt>
    <w:permStart w:edGrp="everyone" w:id="1497507680"/>
    <w:p w:rsidR="008C4457" w:rsidP="008C445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8C4457">
        <w:t>Strike everything after the enacting clause and insert the following:</w:t>
      </w:r>
    </w:p>
    <w:p w:rsidR="008C4457" w:rsidP="008C4457" w:rsidRDefault="008C4457">
      <w:pPr>
        <w:pStyle w:val="BegSec-Amd"/>
      </w:pPr>
      <w:r w:rsidRPr="00D466F0">
        <w:t>"</w:t>
      </w:r>
      <w:r>
        <w:rPr>
          <w:b/>
        </w:rPr>
        <w:t xml:space="preserve">Sec. 1.  </w:t>
      </w:r>
      <w:r>
        <w:t>RCW 28A.150.220 and 2013 2nd sp.s. c 9 s 2 are each amended to read as follows:</w:t>
      </w:r>
    </w:p>
    <w:p w:rsidR="008C4457" w:rsidP="008C4457" w:rsidRDefault="008C4457">
      <w:pPr>
        <w:pStyle w:val="RCWSLText"/>
      </w:pPr>
      <w:r>
        <w:tab/>
        <w:t>(1)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rsidR="008C4457" w:rsidP="008C4457" w:rsidRDefault="008C4457">
      <w:pPr>
        <w:pStyle w:val="RCWSLText"/>
      </w:pPr>
      <w:r>
        <w:tab/>
        <w:t>(2) Each school district shall make available to students the following minimum instructional offering each school year:</w:t>
      </w:r>
    </w:p>
    <w:p w:rsidR="008C4457" w:rsidP="008C4457" w:rsidRDefault="008C4457">
      <w:pPr>
        <w:pStyle w:val="RCWSLText"/>
      </w:pPr>
      <w:r>
        <w:tab/>
        <w:t xml:space="preserve">(a) For students enrolled in grades one through twelve, at least a district-wide annual average of one thousand hours, which shall be increased </w:t>
      </w:r>
      <w:r>
        <w:rPr>
          <w:u w:val="single"/>
        </w:rPr>
        <w:t>beginning in the 2015-16 school year</w:t>
      </w:r>
      <w:r>
        <w:t xml:space="preserve"> to at least one thousand eighty instructional hours for students enrolled in ((</w:t>
      </w:r>
      <w:r>
        <w:rPr>
          <w:strike/>
        </w:rPr>
        <w:t>each of</w:t>
      </w:r>
      <w:r>
        <w:t>)) grades ((</w:t>
      </w:r>
      <w:r>
        <w:rPr>
          <w:strike/>
        </w:rPr>
        <w:t>seven</w:t>
      </w:r>
      <w:r>
        <w:t xml:space="preserve">)) </w:t>
      </w:r>
      <w:r>
        <w:rPr>
          <w:u w:val="single"/>
        </w:rPr>
        <w:t>nine</w:t>
      </w:r>
      <w:r>
        <w:t xml:space="preserve"> through twelve and at least one thousand instructional hours for students in ((</w:t>
      </w:r>
      <w:r>
        <w:rPr>
          <w:strike/>
        </w:rPr>
        <w:t>each of</w:t>
      </w:r>
      <w:r>
        <w:t>)) grades one through ((</w:t>
      </w:r>
      <w:r>
        <w:rPr>
          <w:strike/>
        </w:rPr>
        <w:t>six according to an implementation schedule adopted by the legislature, but not before the 2014-15 school year</w:t>
      </w:r>
      <w:r>
        <w:t xml:space="preserve">)) </w:t>
      </w:r>
      <w:r>
        <w:rPr>
          <w:u w:val="single"/>
        </w:rPr>
        <w:t>eight, all of which may be calculated by a school district using a district-wide annual average of instructional hours over grades one through twelve</w:t>
      </w:r>
      <w:r>
        <w:t>; and</w:t>
      </w:r>
    </w:p>
    <w:p w:rsidR="008C4457" w:rsidP="008C4457" w:rsidRDefault="008C4457">
      <w:pPr>
        <w:pStyle w:val="RCWSLText"/>
      </w:pPr>
      <w:r>
        <w:lastRenderedPageBreak/>
        <w:tab/>
        <w:t>(b) For students enrolled in kindergarten, at least four hundred fifty instructional hours, which shall be increased to at least one thousand instructional hours according to the implementation schedule under RCW 28A.150.315.</w:t>
      </w:r>
    </w:p>
    <w:p w:rsidR="008C4457" w:rsidP="008C4457" w:rsidRDefault="008C4457">
      <w:pPr>
        <w:pStyle w:val="RCWSLText"/>
      </w:pPr>
      <w:r>
        <w:tab/>
        <w:t>(3) The instructional program of basic education provided by each school district shall include:</w:t>
      </w:r>
    </w:p>
    <w:p w:rsidR="008C4457" w:rsidP="008C4457" w:rsidRDefault="008C4457">
      <w:pPr>
        <w:pStyle w:val="RCWSLText"/>
      </w:pPr>
      <w:r>
        <w:tab/>
        <w:t>(a) Instruction in the essential academic learning requirements under RCW 28A.655.070;</w:t>
      </w:r>
    </w:p>
    <w:p w:rsidR="008C4457" w:rsidP="008C4457" w:rsidRDefault="008C4457">
      <w:pPr>
        <w:pStyle w:val="RCWSLText"/>
      </w:pPr>
      <w:r>
        <w:tab/>
        <w:t xml:space="preserve">(b) Instruction that provides students the opportunity to complete twenty-four credits for high school graduation, </w:t>
      </w:r>
      <w:r w:rsidRPr="00D466F0">
        <w:t>subject to a phased-in implementation of the twenty-four credits as established by the legislature.  Course distribution requirements may</w:t>
      </w:r>
      <w:r>
        <w:t xml:space="preserve"> be established by the state board of education under RCW 28A.230.090;</w:t>
      </w:r>
    </w:p>
    <w:p w:rsidR="008C4457" w:rsidP="008C4457" w:rsidRDefault="008C4457">
      <w:pPr>
        <w:pStyle w:val="RCWSLText"/>
      </w:pPr>
      <w:r>
        <w:tab/>
        <w:t>(c) If the essential academic learning requirements include a requirement of languages other than English, the requirement may be met by students receiving instruction in one or more American Indian languages;</w:t>
      </w:r>
    </w:p>
    <w:p w:rsidR="008C4457" w:rsidP="008C4457" w:rsidRDefault="008C4457">
      <w:pPr>
        <w:pStyle w:val="RCWSLText"/>
      </w:pPr>
      <w:r>
        <w:tab/>
        <w:t>(d) Supplemental instruction and services for underachieving students through the learning assistance program under RCW 28A.165.005 through 28A.165.065;</w:t>
      </w:r>
    </w:p>
    <w:p w:rsidR="008C4457" w:rsidP="008C4457" w:rsidRDefault="008C4457">
      <w:pPr>
        <w:pStyle w:val="RCWSLText"/>
      </w:pPr>
      <w:r>
        <w:tab/>
        <w:t>(e) Supplemental instruction and services for eligible and enrolled students and exited students whose primary language is other than English through the transitional bilingual instruction program under RCW 28A.180.010 through 28A.180.080;</w:t>
      </w:r>
    </w:p>
    <w:p w:rsidR="008C4457" w:rsidP="008C4457" w:rsidRDefault="008C4457">
      <w:pPr>
        <w:pStyle w:val="RCWSLText"/>
      </w:pPr>
      <w:r>
        <w:tab/>
        <w:t>(f) The opportunity for an appropriate education at public expense as defined by RCW 28A.155.020 for all eligible students with disabilities as defined in RCW 28A.155.020; and</w:t>
      </w:r>
    </w:p>
    <w:p w:rsidR="008C4457" w:rsidP="008C4457" w:rsidRDefault="008C4457">
      <w:pPr>
        <w:pStyle w:val="RCWSLText"/>
      </w:pPr>
      <w:r>
        <w:tab/>
        <w:t>(g) Programs for highly capable students under RCW 28A.185.010 through 28A.185.030.</w:t>
      </w:r>
    </w:p>
    <w:p w:rsidR="008C4457" w:rsidP="008C4457" w:rsidRDefault="008C4457">
      <w:pPr>
        <w:pStyle w:val="RCWSLText"/>
      </w:pPr>
      <w:r>
        <w:tab/>
        <w:t>(4) Nothing contained in this section shall be construed to require individual students to attend school for any particular number of hours per day or to take any particular courses.</w:t>
      </w:r>
    </w:p>
    <w:p w:rsidR="008C4457" w:rsidP="008C4457" w:rsidRDefault="008C4457">
      <w:pPr>
        <w:pStyle w:val="RCWSLText"/>
      </w:pPr>
      <w:r>
        <w:tab/>
        <w:t>(5)</w:t>
      </w:r>
      <w:r>
        <w:rPr>
          <w:u w:val="single"/>
        </w:rPr>
        <w:t>(a)</w:t>
      </w:r>
      <w:r>
        <w:t xml:space="preserve"> Each school district's kindergarten through twelfth grade basic educational program shall be accessible to all students who are five years of age, as provided by RCW 28A.225.160, and less than twenty-one years of age and shall consist of a minimum of one hundred eighty school days per school year in such grades as are conducted by a school district, and one hundred eighty half-days of instruction, or equivalent, in kindergarten, to be increased to a minimum of one hundred eighty school days per school year according to the implementation schedule under RCW 28A.150.315.  ((</w:t>
      </w:r>
      <w:r>
        <w:rPr>
          <w:strike/>
        </w:rPr>
        <w:t>However,</w:t>
      </w:r>
      <w:r>
        <w:t>))</w:t>
      </w:r>
    </w:p>
    <w:p w:rsidR="008C4457" w:rsidP="008C4457" w:rsidRDefault="008C4457">
      <w:pPr>
        <w:pStyle w:val="RCWSLText"/>
      </w:pPr>
      <w:r w:rsidRPr="008C4457">
        <w:tab/>
      </w:r>
      <w:r>
        <w:rPr>
          <w:u w:val="single"/>
        </w:rPr>
        <w:t>(b) S</w:t>
      </w:r>
      <w:r>
        <w:t>chools administering the Washington kindergarten inventory of developing skills may use up to three school days at the beginning of the school year to meet with parents and families as required in the parent involvement component of the inventory.  ((</w:t>
      </w:r>
      <w:r>
        <w:rPr>
          <w:strike/>
        </w:rPr>
        <w:t>In addition, effective May 1, 1979,</w:t>
      </w:r>
      <w:r>
        <w:t>))</w:t>
      </w:r>
    </w:p>
    <w:p w:rsidR="008C4457" w:rsidP="008C4457" w:rsidRDefault="008C4457">
      <w:pPr>
        <w:pStyle w:val="RCWSLText"/>
      </w:pPr>
      <w:r>
        <w:tab/>
      </w:r>
      <w:r>
        <w:rPr>
          <w:u w:val="single"/>
        </w:rPr>
        <w:t>(c) In the case of students who are graduating from high school,</w:t>
      </w:r>
      <w:r>
        <w:t xml:space="preserve"> a school district may schedule the last five school days of the one hundred ((</w:t>
      </w:r>
      <w:r>
        <w:rPr>
          <w:strike/>
        </w:rPr>
        <w:t>and</w:t>
      </w:r>
      <w:r>
        <w:t>)) eighty day school year for noninstructional purposes ((</w:t>
      </w:r>
      <w:r>
        <w:rPr>
          <w:strike/>
        </w:rPr>
        <w:t>in the case of students who are graduating from high school,</w:t>
      </w:r>
      <w:r>
        <w:t>)) including, but not limited to, the observance of graduation and early release from school upon the request of a student((</w:t>
      </w:r>
      <w:r>
        <w:rPr>
          <w:strike/>
        </w:rPr>
        <w:t>, and</w:t>
      </w:r>
      <w:r>
        <w:t>))</w:t>
      </w:r>
      <w:r>
        <w:rPr>
          <w:u w:val="single"/>
        </w:rPr>
        <w:t>.  A</w:t>
      </w:r>
      <w:r>
        <w:t>ll such students may be claimed as a full</w:t>
      </w:r>
      <w:r>
        <w:noBreakHyphen/>
        <w:t xml:space="preserve">time equivalent student to the extent they could otherwise have been so claimed for the purposes of RCW 28A.150.250 and 28A.150.260.  </w:t>
      </w:r>
      <w:r>
        <w:rPr>
          <w:u w:val="single"/>
        </w:rPr>
        <w:t>Any hours scheduled by a school district for noninstructional purposes during the last five school days for such students shall count toward the instructional hours requirement in subsection (2)(a) of this section.</w:t>
      </w:r>
    </w:p>
    <w:p w:rsidR="008C4457" w:rsidP="008C4457" w:rsidRDefault="008C4457">
      <w:pPr>
        <w:pStyle w:val="RCWSLText"/>
      </w:pPr>
      <w:r>
        <w:tab/>
        <w:t>(6)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rsidR="008C4457" w:rsidP="008C4457" w:rsidRDefault="008C4457">
      <w:pPr>
        <w:pStyle w:val="RCWSLText"/>
      </w:pPr>
      <w:r>
        <w:tab/>
        <w:t>(7) The state board of education shall adopt rules to implement and ensure compliance with the program requirements imposed by this section, RCW 28A.150.250 and 28A.150.260, and such related supplemental program approval requirements as the state board may establish.</w:t>
      </w:r>
    </w:p>
    <w:p w:rsidR="008C4457" w:rsidP="008C4457" w:rsidRDefault="008C4457">
      <w:pPr>
        <w:pStyle w:val="BegSec-Amd"/>
      </w:pPr>
      <w:r>
        <w:rPr>
          <w:b/>
        </w:rPr>
        <w:t xml:space="preserve">Sec. 2.  </w:t>
      </w:r>
      <w:r>
        <w:t>RCW 28A.150.260 and 2011 1st sp.s. c 27 s 2 are each amended to read as follows:</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 The governor shall and the superintendent of public instruction may recommend to the legislature a formula for the distribution of a basic education instructional allocation for each common school district.</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For the purposes of this section, prototypical schools are defined as follows:</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 A prototypical high school has six hundred average annual full-time equivalent students in grades nine through twelve;</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(ii) A prototypical middle school has four hundred thirty-two average annual full-time equivalent students in grades seven and eight; and</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(iii) A prototypical elementary school has four hundred average annual full-time equivalent students in grades kindergarten through six.</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(4)(a)</w:t>
      </w:r>
      <w:r>
        <w:rPr>
          <w:u w:val="single"/>
        </w:rPr>
        <w:t>(i)</w:t>
      </w:r>
      <w:r>
        <w:t xml:space="preserve">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rsidR="008C4457" w:rsidP="008C4457" w:rsidRDefault="008C4457">
      <w:pPr>
        <w:pStyle w:val="RCWSLText"/>
      </w:pP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General education</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average class size</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Grades K-3</w:t>
      </w:r>
      <w:r>
        <w:tab/>
        <w:t>25.23</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Grade 4</w:t>
      </w:r>
      <w:r>
        <w:tab/>
        <w:t>27.00</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Grades 5-6</w:t>
      </w:r>
      <w:r>
        <w:tab/>
        <w:t>27.00</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Grades 7-8</w:t>
      </w:r>
      <w:r>
        <w:tab/>
        <w:t>28.53</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Grades 9-12</w:t>
      </w:r>
      <w:r>
        <w:tab/>
        <w:t>28.74</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rsidRPr="008C4457">
        <w:t xml:space="preserve">     </w:t>
      </w:r>
      <w:r>
        <w:rPr>
          <w:u w:val="single"/>
        </w:rPr>
        <w:t>(ii) The minimum class size allocation for each prototypical high school shall be enhanced to provide for enhanced funding for class size reduction for two laboratory science classes within grades nine through twelve per full-time equivalent high school student multiplied by the laboratory science course factor of 0.0833, based on number of full-time equivalent classroom teachers needed to provide instruction over the minimum required annual instructional hours under RCW 28A.150.220, and providing at least one teacher planning period per school day:</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rPr>
          <w:u w:val="single"/>
        </w:rPr>
        <w:t>Laboratory science</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rPr>
          <w:u w:val="single"/>
        </w:rPr>
      </w:pPr>
      <w:r>
        <w:rPr>
          <w:u w:val="single"/>
        </w:rPr>
        <w:t>average class size</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rPr>
          <w:u w:val="single"/>
        </w:rPr>
        <w:t>Grades 9-12</w:t>
      </w:r>
      <w:r>
        <w:tab/>
      </w:r>
      <w:r>
        <w:rPr>
          <w:u w:val="single"/>
        </w:rPr>
        <w:t>19.98</w:t>
      </w:r>
    </w:p>
    <w:p w:rsidR="008C4457" w:rsidP="008C4457" w:rsidRDefault="008C4457">
      <w:pPr>
        <w:pStyle w:val="RCWSLText"/>
      </w:pP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(c) The minimum allocation for each prototypical middle and high school shall also provide for full-time equivalent classroom teachers based on the following number of full-time equivalent students per teacher in career and technical education:</w:t>
      </w:r>
    </w:p>
    <w:p w:rsidR="008C4457" w:rsidP="008C4457" w:rsidRDefault="008C4457">
      <w:pPr>
        <w:pStyle w:val="RCWSLText"/>
      </w:pP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Career and technical</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education average</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class size</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Approved career and technical education offered at</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the middle school and high school level</w:t>
      </w:r>
      <w:r>
        <w:tab/>
        <w:t>26.57</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Skill center programs meeting the standards established</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by the office of the superintendent of public</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instruction</w:t>
      </w:r>
      <w:r>
        <w:tab/>
        <w:t>22.76</w:t>
      </w:r>
    </w:p>
    <w:p w:rsidR="008C4457" w:rsidP="008C4457" w:rsidRDefault="008C4457">
      <w:pPr>
        <w:pStyle w:val="RCWSLText"/>
      </w:pP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 xml:space="preserve"> </w:t>
      </w:r>
      <w:r>
        <w:tab/>
        <w:t>(d) In addition, the omnibus appropriations act shall at a minimum specify:</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 A high-poverty average class size in schools where more than fifty percent of the students are eligible for free and reduced-price meals; and</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(ii) A specialty average class size for ((</w:t>
      </w:r>
      <w:r>
        <w:rPr>
          <w:strike/>
        </w:rPr>
        <w:t>laboratory science,</w:t>
      </w:r>
      <w:r>
        <w:t>)) advanced placement((</w:t>
      </w:r>
      <w:r>
        <w:rPr>
          <w:strike/>
        </w:rPr>
        <w:t>,</w:t>
      </w:r>
      <w:r>
        <w:t>)) and international baccalaureate courses.</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(5) The minimum allocation for each level of prototypical school shall include allocations for the following types of staff in addition to classroom teachers:</w:t>
      </w:r>
    </w:p>
    <w:p w:rsidR="008C4457" w:rsidP="008C4457" w:rsidRDefault="008C4457">
      <w:pPr>
        <w:pStyle w:val="RCWSLTextTable"/>
      </w:pPr>
    </w:p>
    <w:tbl>
      <w:tblPr>
        <w:tblW w:w="0" w:type="auto"/>
        <w:jc w:val="center"/>
        <w:tblCellMar>
          <w:left w:w="120" w:type="dxa"/>
          <w:right w:w="120" w:type="dxa"/>
        </w:tblCellMar>
        <w:tblLook w:val="01E0" w:firstRow="1" w:lastRow="1" w:firstColumn="1" w:lastColumn="1" w:noHBand="0" w:noVBand="0"/>
      </w:tblPr>
      <w:tblGrid>
        <w:gridCol w:w="5928"/>
        <w:gridCol w:w="1651"/>
        <w:gridCol w:w="1087"/>
        <w:gridCol w:w="1510"/>
      </w:tblGrid>
      <w:tr w:rsidR="008C4457" w:rsidTr="00040DB5">
        <w:trPr>
          <w:trHeight w:val="408"/>
          <w:jc w:val="center"/>
        </w:trPr>
        <w:tc>
          <w:tcPr>
            <w:tcW w:w="6420" w:type="dxa"/>
          </w:tcPr>
          <w:p w:rsidR="008C4457" w:rsidP="00040DB5" w:rsidRDefault="008C4457"/>
        </w:tc>
        <w:tc>
          <w:tcPr>
            <w:tcW w:w="1340" w:type="dxa"/>
          </w:tcPr>
          <w:p w:rsidR="008C4457" w:rsidP="00040DB5" w:rsidRDefault="008C4457">
            <w:pPr>
              <w:pStyle w:val="RCWSLTextTable"/>
              <w:jc w:val="left"/>
            </w:pPr>
            <w:r>
              <w:t>Elementary</w:t>
            </w:r>
          </w:p>
          <w:p w:rsidR="008C4457" w:rsidP="00040DB5" w:rsidRDefault="008C4457">
            <w:pPr>
              <w:pStyle w:val="RCWSLTextTable"/>
              <w:jc w:val="left"/>
            </w:pPr>
            <w:r>
              <w:t>School</w:t>
            </w:r>
          </w:p>
        </w:tc>
        <w:tc>
          <w:tcPr>
            <w:tcW w:w="1020" w:type="dxa"/>
          </w:tcPr>
          <w:p w:rsidR="008C4457" w:rsidP="00040DB5" w:rsidRDefault="008C4457">
            <w:pPr>
              <w:pStyle w:val="RCWSLTextTable"/>
              <w:jc w:val="left"/>
            </w:pPr>
            <w:r>
              <w:t>Middle</w:t>
            </w:r>
          </w:p>
          <w:p w:rsidR="008C4457" w:rsidP="00040DB5" w:rsidRDefault="008C4457">
            <w:pPr>
              <w:pStyle w:val="RCWSLTextTable"/>
              <w:jc w:val="left"/>
            </w:pPr>
            <w:r>
              <w:t>School</w:t>
            </w:r>
          </w:p>
        </w:tc>
        <w:tc>
          <w:tcPr>
            <w:tcW w:w="1140" w:type="dxa"/>
          </w:tcPr>
          <w:p w:rsidR="008C4457" w:rsidP="00040DB5" w:rsidRDefault="008C4457">
            <w:pPr>
              <w:pStyle w:val="RCWSLTextTable"/>
              <w:jc w:val="left"/>
            </w:pPr>
            <w:r>
              <w:t>High</w:t>
            </w:r>
          </w:p>
          <w:p w:rsidR="008C4457" w:rsidP="00040DB5" w:rsidRDefault="008C4457">
            <w:pPr>
              <w:pStyle w:val="RCWSLTextTable"/>
              <w:jc w:val="left"/>
            </w:pPr>
            <w:r>
              <w:t>School</w:t>
            </w:r>
          </w:p>
        </w:tc>
      </w:tr>
      <w:tr w:rsidR="008C4457" w:rsidTr="00040DB5">
        <w:trPr>
          <w:trHeight w:val="408"/>
          <w:jc w:val="center"/>
        </w:trPr>
        <w:tc>
          <w:tcPr>
            <w:tcW w:w="6420" w:type="dxa"/>
          </w:tcPr>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Principals, assistant principals, and other certificated building</w:t>
            </w:r>
            <w:r>
              <w:noBreakHyphen/>
              <w:t>level</w:t>
            </w:r>
          </w:p>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administrators</w:t>
            </w:r>
            <w:r>
              <w:tab/>
            </w:r>
          </w:p>
        </w:tc>
        <w:tc>
          <w:tcPr>
            <w:tcW w:w="1340" w:type="dxa"/>
          </w:tcPr>
          <w:p w:rsidR="008C4457" w:rsidP="00040DB5" w:rsidRDefault="008C4457">
            <w:pPr>
              <w:pStyle w:val="RCWSLText"/>
            </w:pPr>
          </w:p>
          <w:p w:rsidR="008C4457" w:rsidP="00040DB5" w:rsidRDefault="008C4457">
            <w:pPr>
              <w:pStyle w:val="RCWSLTextTable"/>
              <w:jc w:val="left"/>
            </w:pPr>
            <w:r>
              <w:t>1.253</w:t>
            </w:r>
          </w:p>
        </w:tc>
        <w:tc>
          <w:tcPr>
            <w:tcW w:w="1020" w:type="dxa"/>
          </w:tcPr>
          <w:p w:rsidR="008C4457" w:rsidP="00040DB5" w:rsidRDefault="008C4457">
            <w:pPr>
              <w:pStyle w:val="RCWSLText"/>
            </w:pPr>
          </w:p>
          <w:p w:rsidR="008C4457" w:rsidP="00040DB5" w:rsidRDefault="008C4457">
            <w:pPr>
              <w:pStyle w:val="RCWSLTextTable"/>
              <w:jc w:val="left"/>
            </w:pPr>
            <w:r>
              <w:t>1.353</w:t>
            </w:r>
          </w:p>
        </w:tc>
        <w:tc>
          <w:tcPr>
            <w:tcW w:w="1140" w:type="dxa"/>
          </w:tcPr>
          <w:p w:rsidR="008C4457" w:rsidP="00040DB5" w:rsidRDefault="008C4457">
            <w:pPr>
              <w:pStyle w:val="RCWSLText"/>
            </w:pPr>
          </w:p>
          <w:p w:rsidR="008C4457" w:rsidP="00040DB5" w:rsidRDefault="008C4457">
            <w:pPr>
              <w:pStyle w:val="RCWSLTextTable"/>
              <w:jc w:val="left"/>
            </w:pPr>
            <w:r>
              <w:t>1.880</w:t>
            </w:r>
          </w:p>
        </w:tc>
      </w:tr>
      <w:tr w:rsidR="008C4457" w:rsidTr="00040DB5">
        <w:trPr>
          <w:trHeight w:val="408"/>
          <w:jc w:val="center"/>
        </w:trPr>
        <w:tc>
          <w:tcPr>
            <w:tcW w:w="6420" w:type="dxa"/>
          </w:tcPr>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Teacher librarians, a function that includes information literacy, technology,</w:t>
            </w:r>
          </w:p>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and media to support school library media programs</w:t>
            </w:r>
            <w:r>
              <w:tab/>
            </w:r>
          </w:p>
        </w:tc>
        <w:tc>
          <w:tcPr>
            <w:tcW w:w="1340" w:type="dxa"/>
          </w:tcPr>
          <w:p w:rsidR="008C4457" w:rsidP="00040DB5" w:rsidRDefault="008C4457">
            <w:pPr>
              <w:pStyle w:val="RCWSLText"/>
            </w:pPr>
          </w:p>
          <w:p w:rsidR="008C4457" w:rsidP="00040DB5" w:rsidRDefault="008C4457">
            <w:pPr>
              <w:pStyle w:val="RCWSLTextTable"/>
              <w:jc w:val="left"/>
            </w:pPr>
            <w:r>
              <w:t>0.663</w:t>
            </w:r>
          </w:p>
        </w:tc>
        <w:tc>
          <w:tcPr>
            <w:tcW w:w="1020" w:type="dxa"/>
          </w:tcPr>
          <w:p w:rsidR="008C4457" w:rsidP="00040DB5" w:rsidRDefault="008C4457">
            <w:pPr>
              <w:pStyle w:val="RCWSLText"/>
            </w:pPr>
          </w:p>
          <w:p w:rsidR="008C4457" w:rsidP="00040DB5" w:rsidRDefault="008C4457">
            <w:pPr>
              <w:pStyle w:val="RCWSLTextTable"/>
              <w:jc w:val="left"/>
            </w:pPr>
            <w:r>
              <w:t>0.519</w:t>
            </w:r>
          </w:p>
        </w:tc>
        <w:tc>
          <w:tcPr>
            <w:tcW w:w="1140" w:type="dxa"/>
          </w:tcPr>
          <w:p w:rsidR="008C4457" w:rsidP="00040DB5" w:rsidRDefault="008C4457">
            <w:pPr>
              <w:pStyle w:val="RCWSLText"/>
            </w:pPr>
          </w:p>
          <w:p w:rsidR="008C4457" w:rsidP="00040DB5" w:rsidRDefault="008C4457">
            <w:pPr>
              <w:pStyle w:val="RCWSLTextTable"/>
              <w:jc w:val="left"/>
            </w:pPr>
            <w:r>
              <w:t>0.523</w:t>
            </w:r>
          </w:p>
        </w:tc>
      </w:tr>
      <w:tr w:rsidR="008C4457" w:rsidTr="00040DB5">
        <w:trPr>
          <w:trHeight w:val="408"/>
          <w:jc w:val="center"/>
        </w:trPr>
        <w:tc>
          <w:tcPr>
            <w:tcW w:w="6420" w:type="dxa"/>
          </w:tcPr>
          <w:p w:rsidR="008C4457" w:rsidP="00040DB5" w:rsidRDefault="008C4457">
            <w:pPr>
              <w:pStyle w:val="RCWSLTextTable"/>
              <w:jc w:val="left"/>
            </w:pPr>
            <w:r>
              <w:t>Health and social services:</w:t>
            </w:r>
          </w:p>
        </w:tc>
        <w:tc>
          <w:tcPr>
            <w:tcW w:w="1340" w:type="dxa"/>
          </w:tcPr>
          <w:p w:rsidR="008C4457" w:rsidP="00040DB5" w:rsidRDefault="008C4457"/>
        </w:tc>
        <w:tc>
          <w:tcPr>
            <w:tcW w:w="1020" w:type="dxa"/>
          </w:tcPr>
          <w:p w:rsidR="008C4457" w:rsidP="00040DB5" w:rsidRDefault="008C4457"/>
        </w:tc>
        <w:tc>
          <w:tcPr>
            <w:tcW w:w="1140" w:type="dxa"/>
          </w:tcPr>
          <w:p w:rsidR="008C4457" w:rsidP="00040DB5" w:rsidRDefault="008C4457"/>
        </w:tc>
      </w:tr>
      <w:tr w:rsidR="008C4457" w:rsidTr="00040DB5">
        <w:trPr>
          <w:trHeight w:val="408"/>
          <w:jc w:val="center"/>
        </w:trPr>
        <w:tc>
          <w:tcPr>
            <w:tcW w:w="6420" w:type="dxa"/>
          </w:tcPr>
          <w:p w:rsidR="008C4457" w:rsidP="00040DB5" w:rsidRDefault="008C4457">
            <w:pPr>
              <w:pStyle w:val="RCWSLTextTable"/>
              <w:tabs>
                <w:tab w:val="clear" w:pos="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ab/>
              <w:t>School nurses</w:t>
            </w:r>
            <w:r>
              <w:tab/>
            </w:r>
          </w:p>
        </w:tc>
        <w:tc>
          <w:tcPr>
            <w:tcW w:w="1340" w:type="dxa"/>
          </w:tcPr>
          <w:p w:rsidR="008C4457" w:rsidP="00040DB5" w:rsidRDefault="008C4457">
            <w:pPr>
              <w:pStyle w:val="RCWSLTextTable"/>
              <w:jc w:val="left"/>
            </w:pPr>
            <w:r>
              <w:t>0.076</w:t>
            </w:r>
          </w:p>
        </w:tc>
        <w:tc>
          <w:tcPr>
            <w:tcW w:w="1020" w:type="dxa"/>
          </w:tcPr>
          <w:p w:rsidR="008C4457" w:rsidP="00040DB5" w:rsidRDefault="008C4457">
            <w:pPr>
              <w:pStyle w:val="RCWSLTextTable"/>
              <w:jc w:val="left"/>
            </w:pPr>
            <w:r>
              <w:t>0.060</w:t>
            </w:r>
          </w:p>
        </w:tc>
        <w:tc>
          <w:tcPr>
            <w:tcW w:w="1140" w:type="dxa"/>
          </w:tcPr>
          <w:p w:rsidR="008C4457" w:rsidP="00040DB5" w:rsidRDefault="008C4457">
            <w:pPr>
              <w:pStyle w:val="RCWSLTextTable"/>
              <w:jc w:val="left"/>
            </w:pPr>
            <w:r>
              <w:t>0.096</w:t>
            </w:r>
          </w:p>
        </w:tc>
      </w:tr>
      <w:tr w:rsidR="008C4457" w:rsidTr="00040DB5">
        <w:trPr>
          <w:trHeight w:val="408"/>
          <w:jc w:val="center"/>
        </w:trPr>
        <w:tc>
          <w:tcPr>
            <w:tcW w:w="6420" w:type="dxa"/>
          </w:tcPr>
          <w:p w:rsidR="008C4457" w:rsidP="00040DB5" w:rsidRDefault="008C4457">
            <w:pPr>
              <w:pStyle w:val="RCWSLTextTable"/>
              <w:tabs>
                <w:tab w:val="clear" w:pos="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ab/>
              <w:t>Social workers</w:t>
            </w:r>
            <w:r>
              <w:tab/>
            </w:r>
          </w:p>
        </w:tc>
        <w:tc>
          <w:tcPr>
            <w:tcW w:w="1340" w:type="dxa"/>
          </w:tcPr>
          <w:p w:rsidR="008C4457" w:rsidP="00040DB5" w:rsidRDefault="008C4457">
            <w:pPr>
              <w:pStyle w:val="RCWSLTextTable"/>
              <w:jc w:val="left"/>
            </w:pPr>
            <w:r>
              <w:t>0.042</w:t>
            </w:r>
          </w:p>
        </w:tc>
        <w:tc>
          <w:tcPr>
            <w:tcW w:w="1020" w:type="dxa"/>
          </w:tcPr>
          <w:p w:rsidR="008C4457" w:rsidP="00040DB5" w:rsidRDefault="008C4457">
            <w:pPr>
              <w:pStyle w:val="RCWSLTextTable"/>
              <w:jc w:val="left"/>
            </w:pPr>
            <w:r>
              <w:t>0.006</w:t>
            </w:r>
          </w:p>
        </w:tc>
        <w:tc>
          <w:tcPr>
            <w:tcW w:w="1140" w:type="dxa"/>
          </w:tcPr>
          <w:p w:rsidR="008C4457" w:rsidP="00040DB5" w:rsidRDefault="008C4457">
            <w:pPr>
              <w:pStyle w:val="RCWSLTextTable"/>
              <w:jc w:val="left"/>
            </w:pPr>
            <w:r>
              <w:t>0.015</w:t>
            </w:r>
          </w:p>
        </w:tc>
      </w:tr>
      <w:tr w:rsidR="008C4457" w:rsidTr="00040DB5">
        <w:trPr>
          <w:trHeight w:val="408"/>
          <w:jc w:val="center"/>
        </w:trPr>
        <w:tc>
          <w:tcPr>
            <w:tcW w:w="6420" w:type="dxa"/>
          </w:tcPr>
          <w:p w:rsidR="008C4457" w:rsidP="00040DB5" w:rsidRDefault="008C4457">
            <w:pPr>
              <w:pStyle w:val="RCWSLTextTable"/>
              <w:tabs>
                <w:tab w:val="clear" w:pos="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ab/>
              <w:t>Psychologists</w:t>
            </w:r>
            <w:r>
              <w:tab/>
            </w:r>
          </w:p>
        </w:tc>
        <w:tc>
          <w:tcPr>
            <w:tcW w:w="1340" w:type="dxa"/>
          </w:tcPr>
          <w:p w:rsidR="008C4457" w:rsidP="00040DB5" w:rsidRDefault="008C4457">
            <w:pPr>
              <w:pStyle w:val="RCWSLTextTable"/>
              <w:jc w:val="left"/>
            </w:pPr>
            <w:r>
              <w:t>0.017</w:t>
            </w:r>
          </w:p>
        </w:tc>
        <w:tc>
          <w:tcPr>
            <w:tcW w:w="1020" w:type="dxa"/>
          </w:tcPr>
          <w:p w:rsidR="008C4457" w:rsidP="00040DB5" w:rsidRDefault="008C4457">
            <w:pPr>
              <w:pStyle w:val="RCWSLTextTable"/>
              <w:jc w:val="left"/>
            </w:pPr>
            <w:r>
              <w:t>0.002</w:t>
            </w:r>
          </w:p>
        </w:tc>
        <w:tc>
          <w:tcPr>
            <w:tcW w:w="1140" w:type="dxa"/>
          </w:tcPr>
          <w:p w:rsidR="008C4457" w:rsidP="00040DB5" w:rsidRDefault="008C4457">
            <w:pPr>
              <w:pStyle w:val="RCWSLTextTable"/>
              <w:jc w:val="left"/>
            </w:pPr>
            <w:r>
              <w:t>0.007</w:t>
            </w:r>
          </w:p>
        </w:tc>
      </w:tr>
      <w:tr w:rsidR="008C4457" w:rsidTr="00040DB5">
        <w:trPr>
          <w:trHeight w:val="408"/>
          <w:jc w:val="center"/>
        </w:trPr>
        <w:tc>
          <w:tcPr>
            <w:tcW w:w="6420" w:type="dxa"/>
          </w:tcPr>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Guidance counselors, a function that includes parent outreach and graduation</w:t>
            </w:r>
          </w:p>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advising</w:t>
            </w:r>
            <w:r>
              <w:tab/>
            </w:r>
          </w:p>
        </w:tc>
        <w:tc>
          <w:tcPr>
            <w:tcW w:w="1340" w:type="dxa"/>
          </w:tcPr>
          <w:p w:rsidR="008C4457" w:rsidP="00040DB5" w:rsidRDefault="008C4457">
            <w:pPr>
              <w:pStyle w:val="RCWSLText"/>
            </w:pPr>
          </w:p>
          <w:p w:rsidR="008C4457" w:rsidP="00040DB5" w:rsidRDefault="008C4457">
            <w:pPr>
              <w:pStyle w:val="RCWSLTextTable"/>
              <w:jc w:val="left"/>
            </w:pPr>
            <w:r>
              <w:t>0.493</w:t>
            </w:r>
          </w:p>
        </w:tc>
        <w:tc>
          <w:tcPr>
            <w:tcW w:w="1020" w:type="dxa"/>
          </w:tcPr>
          <w:p w:rsidR="008C4457" w:rsidP="00040DB5" w:rsidRDefault="008C4457">
            <w:pPr>
              <w:pStyle w:val="RCWSLText"/>
            </w:pPr>
          </w:p>
          <w:p w:rsidR="008C4457" w:rsidP="00040DB5" w:rsidRDefault="008C4457">
            <w:pPr>
              <w:pStyle w:val="RCWSLTextTable"/>
              <w:jc w:val="left"/>
            </w:pPr>
            <w:r>
              <w:t>1.116</w:t>
            </w:r>
          </w:p>
        </w:tc>
        <w:tc>
          <w:tcPr>
            <w:tcW w:w="1140" w:type="dxa"/>
          </w:tcPr>
          <w:p w:rsidR="008C4457" w:rsidP="00040DB5" w:rsidRDefault="008C4457">
            <w:pPr>
              <w:pStyle w:val="RCWSLText"/>
            </w:pPr>
          </w:p>
          <w:p w:rsidR="008C4457" w:rsidP="00040DB5" w:rsidRDefault="008C4457">
            <w:pPr>
              <w:pStyle w:val="RCWSLTextTable"/>
              <w:jc w:val="left"/>
            </w:pPr>
            <w:r>
              <w:t>((</w:t>
            </w:r>
            <w:r>
              <w:rPr>
                <w:strike/>
              </w:rPr>
              <w:t>1.909</w:t>
            </w:r>
            <w:r>
              <w:t>))</w:t>
            </w:r>
          </w:p>
          <w:p w:rsidR="008C4457" w:rsidP="00040DB5" w:rsidRDefault="008C4457">
            <w:pPr>
              <w:pStyle w:val="RCWSLTextTable"/>
              <w:jc w:val="left"/>
            </w:pPr>
            <w:r>
              <w:rPr>
                <w:u w:val="single"/>
              </w:rPr>
              <w:t>2.539</w:t>
            </w:r>
          </w:p>
        </w:tc>
      </w:tr>
      <w:tr w:rsidR="008C4457" w:rsidTr="00040DB5">
        <w:trPr>
          <w:trHeight w:val="408"/>
          <w:jc w:val="center"/>
        </w:trPr>
        <w:tc>
          <w:tcPr>
            <w:tcW w:w="6420" w:type="dxa"/>
          </w:tcPr>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Teaching assistance, including any aspect of educational instructional</w:t>
            </w:r>
          </w:p>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services provided by classified employees</w:t>
            </w:r>
            <w:r>
              <w:tab/>
            </w:r>
          </w:p>
        </w:tc>
        <w:tc>
          <w:tcPr>
            <w:tcW w:w="1340" w:type="dxa"/>
          </w:tcPr>
          <w:p w:rsidR="008C4457" w:rsidP="00040DB5" w:rsidRDefault="008C4457">
            <w:pPr>
              <w:pStyle w:val="RCWSLText"/>
            </w:pPr>
          </w:p>
          <w:p w:rsidR="008C4457" w:rsidP="00040DB5" w:rsidRDefault="008C4457">
            <w:pPr>
              <w:pStyle w:val="RCWSLTextTable"/>
              <w:jc w:val="left"/>
            </w:pPr>
            <w:r>
              <w:t>0.936</w:t>
            </w:r>
          </w:p>
        </w:tc>
        <w:tc>
          <w:tcPr>
            <w:tcW w:w="1020" w:type="dxa"/>
          </w:tcPr>
          <w:p w:rsidR="008C4457" w:rsidP="00040DB5" w:rsidRDefault="008C4457">
            <w:pPr>
              <w:pStyle w:val="RCWSLText"/>
            </w:pPr>
          </w:p>
          <w:p w:rsidR="008C4457" w:rsidP="00040DB5" w:rsidRDefault="008C4457">
            <w:pPr>
              <w:pStyle w:val="RCWSLTextTable"/>
              <w:jc w:val="left"/>
            </w:pPr>
            <w:r>
              <w:t>0.700</w:t>
            </w:r>
          </w:p>
        </w:tc>
        <w:tc>
          <w:tcPr>
            <w:tcW w:w="1140" w:type="dxa"/>
          </w:tcPr>
          <w:p w:rsidR="008C4457" w:rsidP="00040DB5" w:rsidRDefault="008C4457">
            <w:pPr>
              <w:pStyle w:val="RCWSLText"/>
            </w:pPr>
          </w:p>
          <w:p w:rsidR="008C4457" w:rsidP="00040DB5" w:rsidRDefault="008C4457">
            <w:pPr>
              <w:pStyle w:val="RCWSLTextTable"/>
              <w:jc w:val="left"/>
            </w:pPr>
            <w:r>
              <w:t>0.652</w:t>
            </w:r>
          </w:p>
        </w:tc>
      </w:tr>
      <w:tr w:rsidR="008C4457" w:rsidTr="00040DB5">
        <w:trPr>
          <w:trHeight w:val="408"/>
          <w:jc w:val="center"/>
        </w:trPr>
        <w:tc>
          <w:tcPr>
            <w:tcW w:w="6420" w:type="dxa"/>
          </w:tcPr>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Office support and other noninstructional aides</w:t>
            </w:r>
            <w:r>
              <w:tab/>
            </w:r>
          </w:p>
        </w:tc>
        <w:tc>
          <w:tcPr>
            <w:tcW w:w="1340" w:type="dxa"/>
          </w:tcPr>
          <w:p w:rsidR="008C4457" w:rsidP="00040DB5" w:rsidRDefault="008C4457">
            <w:pPr>
              <w:pStyle w:val="RCWSLTextTable"/>
              <w:jc w:val="left"/>
            </w:pPr>
            <w:r>
              <w:t>2.012</w:t>
            </w:r>
          </w:p>
        </w:tc>
        <w:tc>
          <w:tcPr>
            <w:tcW w:w="1020" w:type="dxa"/>
          </w:tcPr>
          <w:p w:rsidR="008C4457" w:rsidP="00040DB5" w:rsidRDefault="008C4457">
            <w:pPr>
              <w:pStyle w:val="RCWSLTextTable"/>
              <w:jc w:val="left"/>
            </w:pPr>
            <w:r>
              <w:t>2.325</w:t>
            </w:r>
          </w:p>
        </w:tc>
        <w:tc>
          <w:tcPr>
            <w:tcW w:w="1140" w:type="dxa"/>
          </w:tcPr>
          <w:p w:rsidR="008C4457" w:rsidP="00040DB5" w:rsidRDefault="008C4457">
            <w:pPr>
              <w:pStyle w:val="RCWSLTextTable"/>
              <w:jc w:val="left"/>
            </w:pPr>
            <w:r>
              <w:t>3.269</w:t>
            </w:r>
          </w:p>
        </w:tc>
      </w:tr>
      <w:tr w:rsidR="008C4457" w:rsidTr="00040DB5">
        <w:trPr>
          <w:trHeight w:val="408"/>
          <w:jc w:val="center"/>
        </w:trPr>
        <w:tc>
          <w:tcPr>
            <w:tcW w:w="6420" w:type="dxa"/>
          </w:tcPr>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Custodians</w:t>
            </w:r>
            <w:r>
              <w:tab/>
            </w:r>
          </w:p>
        </w:tc>
        <w:tc>
          <w:tcPr>
            <w:tcW w:w="1340" w:type="dxa"/>
          </w:tcPr>
          <w:p w:rsidR="008C4457" w:rsidP="00040DB5" w:rsidRDefault="008C4457">
            <w:pPr>
              <w:pStyle w:val="RCWSLTextTable"/>
              <w:jc w:val="left"/>
            </w:pPr>
            <w:r>
              <w:t>1.657</w:t>
            </w:r>
          </w:p>
        </w:tc>
        <w:tc>
          <w:tcPr>
            <w:tcW w:w="1020" w:type="dxa"/>
          </w:tcPr>
          <w:p w:rsidR="008C4457" w:rsidP="00040DB5" w:rsidRDefault="008C4457">
            <w:pPr>
              <w:pStyle w:val="RCWSLTextTable"/>
              <w:jc w:val="left"/>
            </w:pPr>
            <w:r>
              <w:t>1.942</w:t>
            </w:r>
          </w:p>
        </w:tc>
        <w:tc>
          <w:tcPr>
            <w:tcW w:w="1140" w:type="dxa"/>
          </w:tcPr>
          <w:p w:rsidR="008C4457" w:rsidP="00040DB5" w:rsidRDefault="008C4457">
            <w:pPr>
              <w:pStyle w:val="RCWSLTextTable"/>
              <w:jc w:val="left"/>
            </w:pPr>
            <w:r>
              <w:t>2.965</w:t>
            </w:r>
          </w:p>
        </w:tc>
      </w:tr>
      <w:tr w:rsidR="008C4457" w:rsidTr="00040DB5">
        <w:trPr>
          <w:trHeight w:val="408"/>
          <w:jc w:val="center"/>
        </w:trPr>
        <w:tc>
          <w:tcPr>
            <w:tcW w:w="6420" w:type="dxa"/>
          </w:tcPr>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Classified staff providing student and staff safety</w:t>
            </w:r>
            <w:r>
              <w:tab/>
            </w:r>
          </w:p>
        </w:tc>
        <w:tc>
          <w:tcPr>
            <w:tcW w:w="1340" w:type="dxa"/>
          </w:tcPr>
          <w:p w:rsidR="008C4457" w:rsidP="00040DB5" w:rsidRDefault="008C4457">
            <w:pPr>
              <w:pStyle w:val="RCWSLTextTable"/>
              <w:jc w:val="left"/>
            </w:pPr>
            <w:r>
              <w:t>0.079</w:t>
            </w:r>
          </w:p>
        </w:tc>
        <w:tc>
          <w:tcPr>
            <w:tcW w:w="1020" w:type="dxa"/>
          </w:tcPr>
          <w:p w:rsidR="008C4457" w:rsidP="00040DB5" w:rsidRDefault="008C4457">
            <w:pPr>
              <w:pStyle w:val="RCWSLTextTable"/>
              <w:jc w:val="left"/>
            </w:pPr>
            <w:r>
              <w:t>0.092</w:t>
            </w:r>
          </w:p>
        </w:tc>
        <w:tc>
          <w:tcPr>
            <w:tcW w:w="1140" w:type="dxa"/>
          </w:tcPr>
          <w:p w:rsidR="008C4457" w:rsidP="00040DB5" w:rsidRDefault="008C4457">
            <w:pPr>
              <w:pStyle w:val="RCWSLTextTable"/>
              <w:jc w:val="left"/>
            </w:pPr>
            <w:r>
              <w:t>0.141</w:t>
            </w:r>
          </w:p>
        </w:tc>
      </w:tr>
      <w:tr w:rsidR="008C4457" w:rsidTr="00040DB5">
        <w:trPr>
          <w:trHeight w:val="408"/>
          <w:jc w:val="center"/>
        </w:trPr>
        <w:tc>
          <w:tcPr>
            <w:tcW w:w="6420" w:type="dxa"/>
          </w:tcPr>
          <w:p w:rsidR="008C4457" w:rsidP="00040DB5" w:rsidRDefault="008C4457">
            <w:pPr>
              <w:pStyle w:val="RCWSLTextTab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right" w:leader="dot" w:pos="6190"/>
              </w:tabs>
              <w:jc w:val="left"/>
            </w:pPr>
            <w:r>
              <w:t>Parent involvement coordinators</w:t>
            </w:r>
            <w:r>
              <w:tab/>
            </w:r>
          </w:p>
        </w:tc>
        <w:tc>
          <w:tcPr>
            <w:tcW w:w="1340" w:type="dxa"/>
          </w:tcPr>
          <w:p w:rsidR="008C4457" w:rsidP="00040DB5" w:rsidRDefault="008C4457">
            <w:pPr>
              <w:pStyle w:val="RCWSLTextTable"/>
              <w:jc w:val="left"/>
            </w:pPr>
            <w:r>
              <w:t>0.00</w:t>
            </w:r>
          </w:p>
        </w:tc>
        <w:tc>
          <w:tcPr>
            <w:tcW w:w="1020" w:type="dxa"/>
          </w:tcPr>
          <w:p w:rsidR="008C4457" w:rsidP="00040DB5" w:rsidRDefault="008C4457">
            <w:pPr>
              <w:pStyle w:val="RCWSLTextTable"/>
              <w:jc w:val="left"/>
            </w:pPr>
            <w:r>
              <w:t>0.00</w:t>
            </w:r>
          </w:p>
        </w:tc>
        <w:tc>
          <w:tcPr>
            <w:tcW w:w="1140" w:type="dxa"/>
          </w:tcPr>
          <w:p w:rsidR="008C4457" w:rsidP="00040DB5" w:rsidRDefault="008C4457">
            <w:pPr>
              <w:pStyle w:val="RCWSLTextTable"/>
              <w:jc w:val="left"/>
            </w:pPr>
            <w:r>
              <w:t>0.00</w:t>
            </w:r>
          </w:p>
        </w:tc>
      </w:tr>
    </w:tbl>
    <w:p w:rsidR="008C4457" w:rsidP="008C4457" w:rsidRDefault="008C4457">
      <w:pPr>
        <w:pStyle w:val="RCWSLText"/>
      </w:pPr>
    </w:p>
    <w:p w:rsidR="008C4457" w:rsidP="008C4457" w:rsidRDefault="008C4457">
      <w:pPr>
        <w:pStyle w:val="RCWSLText"/>
      </w:pP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(6)(a) The minimum staffing allocation for each school district to provide district</w:t>
      </w:r>
      <w:r>
        <w:noBreakHyphen/>
        <w:t>wide support services shall be allocated per one thousand annual average full</w:t>
      </w:r>
      <w:r>
        <w:noBreakHyphen/>
        <w:t>time equivalent students in grades K</w:t>
      </w:r>
      <w:r>
        <w:noBreakHyphen/>
        <w:t>12 as follows:</w:t>
      </w:r>
    </w:p>
    <w:p w:rsidR="008C4457" w:rsidP="008C4457" w:rsidRDefault="008C4457">
      <w:pPr>
        <w:pStyle w:val="RCWSLText"/>
      </w:pP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Staff per 1,000</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K-12 students</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Technology</w:t>
      </w:r>
      <w:r>
        <w:tab/>
        <w:t>0.628</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Facilities, maintenance, and grounds</w:t>
      </w:r>
      <w:r>
        <w:tab/>
        <w:t>1.813</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Warehouse, laborers, and mechanics</w:t>
      </w:r>
      <w:r>
        <w:tab/>
        <w:t>0.332</w:t>
      </w:r>
    </w:p>
    <w:p w:rsidR="008C4457" w:rsidP="008C4457" w:rsidRDefault="008C4457">
      <w:pPr>
        <w:pStyle w:val="RCWSLText"/>
      </w:pP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The minimum allocation of staff units for each school district to support certificated and classified staffing of central administration shall be 5.30 percent of the staff units generated under subsections (4)(a) and (b) and (5) of this section and (a) of this subsection.</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(7) The distribution formula shall include staffing allocations to school districts for career and technical education and skill center administrative and other school-level certificated staff, as specified in the omnibus appropriations act.</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(8)(a) Except as provided in (b) </w:t>
      </w:r>
      <w:r>
        <w:rPr>
          <w:u w:val="single"/>
        </w:rPr>
        <w:t>and (c)</w:t>
      </w:r>
      <w:r>
        <w:t xml:space="preserve"> of this subsection, the minimum allocation for each school district shall include allocations per annual average full-time equivalent student for the following materials, supplies, and operating costs, to be adjusted for inflation from the 2008-09 school year:  </w:t>
      </w:r>
    </w:p>
    <w:p w:rsidR="008C4457" w:rsidP="008C4457" w:rsidRDefault="008C4457">
      <w:pPr>
        <w:pStyle w:val="RCWSLText"/>
      </w:pP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Per annual average</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full-time equivalent student</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in grades K-12</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Technology</w:t>
      </w:r>
      <w:r>
        <w:tab/>
        <w:t>$54.43</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Utilities and insurance</w:t>
      </w:r>
      <w:r>
        <w:tab/>
        <w:t>$147.90</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Curriculum and textbooks</w:t>
      </w:r>
      <w:r>
        <w:tab/>
        <w:t>$58.44</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Other supplies and library materials</w:t>
      </w:r>
      <w:r>
        <w:tab/>
        <w:t>$124.07</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Instructional professional development for certified and</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classified staff</w:t>
      </w:r>
      <w:r>
        <w:tab/>
        <w:t>$9.04</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Facilities maintenance</w:t>
      </w:r>
      <w:r>
        <w:tab/>
        <w:t>$73.27</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Security and central office</w:t>
      </w:r>
      <w:r>
        <w:tab/>
        <w:t>$50.76</w:t>
      </w:r>
    </w:p>
    <w:p w:rsidR="008C4457" w:rsidP="008C4457" w:rsidRDefault="008C4457">
      <w:pPr>
        <w:pStyle w:val="RCWSLText"/>
      </w:pP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rsidR="008C4457" w:rsidP="008C4457" w:rsidRDefault="008C4457">
      <w:pPr>
        <w:pStyle w:val="RCWSLText"/>
      </w:pP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Per annual average</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full-time equivalent student</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t>in grades K-12</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Technology</w:t>
      </w:r>
      <w:r>
        <w:tab/>
        <w:t>$113.80</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Utilities and insurance</w:t>
      </w:r>
      <w:r>
        <w:tab/>
        <w:t>$309.21</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Curriculum and textbooks</w:t>
      </w:r>
      <w:r>
        <w:tab/>
        <w:t>$122.17</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Other supplies and library materials</w:t>
      </w:r>
      <w:r>
        <w:tab/>
        <w:t>$259.39</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Instructional professional development for certificated and</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classified staff</w:t>
      </w:r>
      <w:r>
        <w:tab/>
        <w:t>$18.89</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Facilities maintenance</w:t>
      </w:r>
      <w:r>
        <w:tab/>
        <w:t>$153.18</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Security and central office administration</w:t>
      </w:r>
      <w:r>
        <w:tab/>
        <w:t>$106.12</w:t>
      </w:r>
    </w:p>
    <w:p w:rsidR="008C4457" w:rsidP="008C4457" w:rsidRDefault="008C4457">
      <w:pPr>
        <w:pStyle w:val="RCWSLText"/>
      </w:pP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rsidRPr="008C4457">
        <w:t xml:space="preserve">     </w:t>
      </w:r>
      <w:r>
        <w:rPr>
          <w:u w:val="single"/>
        </w:rPr>
        <w:t>(c)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rsidR="008C4457" w:rsidP="008C4457" w:rsidRDefault="008C4457">
      <w:pPr>
        <w:pStyle w:val="RCWSLText"/>
      </w:pP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rPr>
          <w:u w:val="single"/>
        </w:rPr>
        <w:t>Per annual average</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pPr>
      <w:r>
        <w:rPr>
          <w:u w:val="single"/>
        </w:rPr>
        <w:t>full-time equivalent student</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jc w:val="right"/>
        <w:rPr>
          <w:u w:val="single"/>
        </w:rPr>
      </w:pPr>
      <w:r>
        <w:rPr>
          <w:u w:val="single"/>
        </w:rPr>
        <w:t>in grades 9-12</w:t>
      </w:r>
    </w:p>
    <w:p w:rsidR="008C4457" w:rsidP="008C4457" w:rsidRDefault="008C4457">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rPr>
          <w:u w:val="single"/>
        </w:rPr>
        <w:t>Technology</w:t>
      </w:r>
      <w:r>
        <w:tab/>
      </w:r>
      <w:r>
        <w:rPr>
          <w:u w:val="single"/>
        </w:rPr>
        <w:t>$36.35</w:t>
      </w:r>
      <w:r>
        <w:br/>
      </w:r>
      <w:r>
        <w:rPr>
          <w:u w:val="single"/>
        </w:rPr>
        <w:t>Curriculum and textbooks</w:t>
      </w:r>
      <w:r>
        <w:tab/>
      </w:r>
      <w:r>
        <w:rPr>
          <w:u w:val="single"/>
        </w:rPr>
        <w:t>$39.02</w:t>
      </w:r>
      <w:r>
        <w:br/>
      </w:r>
      <w:r>
        <w:rPr>
          <w:u w:val="single"/>
        </w:rPr>
        <w:t>Other supplies and library materials</w:t>
      </w:r>
      <w:r>
        <w:tab/>
      </w:r>
      <w:r>
        <w:rPr>
          <w:u w:val="single"/>
        </w:rPr>
        <w:t>$82.84</w:t>
      </w:r>
      <w:r>
        <w:br/>
      </w:r>
      <w:r>
        <w:rPr>
          <w:u w:val="single"/>
        </w:rPr>
        <w:t>Instructional professional development for certificated and</w:t>
      </w:r>
      <w:r>
        <w:br/>
      </w:r>
      <w:r>
        <w:rPr>
          <w:u w:val="single"/>
        </w:rPr>
        <w:t>classified staff</w:t>
      </w:r>
      <w:r>
        <w:tab/>
      </w:r>
      <w:r>
        <w:rPr>
          <w:u w:val="single"/>
        </w:rPr>
        <w:t>$6.04</w:t>
      </w:r>
    </w:p>
    <w:p w:rsidR="008C4457" w:rsidP="008C4457" w:rsidRDefault="008C4457">
      <w:pPr>
        <w:pStyle w:val="RCWSLText"/>
      </w:pP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(9) In addition to the amounts provided in subsection (8) of this section, the omnibus appropriations act shall provide an amount based on full-time equivalent student enrollment in each of the following:</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(a) Exploratory career and technical education courses for students in grades seven through twelve;</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w:t>
      </w:r>
      <w:r>
        <w:rPr>
          <w:strike/>
        </w:rPr>
        <w:t>Laboratory science courses for students in grades nine through twelve;</w:t>
      </w:r>
      <w:r>
        <w:br/>
      </w:r>
      <w:r w:rsidRPr="008C4457">
        <w:tab/>
      </w:r>
      <w:r>
        <w:rPr>
          <w:strike/>
        </w:rPr>
        <w:t>(c)</w:t>
      </w:r>
      <w:r>
        <w:t>)) Preparatory career and technical education courses for students in grades nine through twelve offered in a high school; and</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w:t>
      </w:r>
      <w:r>
        <w:rPr>
          <w:strike/>
        </w:rPr>
        <w:t>(d)</w:t>
      </w:r>
      <w:r>
        <w:t xml:space="preserve">)) </w:t>
      </w:r>
      <w:r>
        <w:rPr>
          <w:u w:val="single"/>
        </w:rPr>
        <w:t>(c)</w:t>
      </w:r>
      <w:r>
        <w:t xml:space="preserve"> Preparatory career and technical education courses for students in grades eleven and twelve offered through a skill center.</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(10) In addition to the allocations otherwise provided under this section, amounts shall be provided to support the following programs and services:</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(11) The allocations under subsections (4)(a) and (b), (5), (6), and (8) of this section shall be enhanced as provided under RCW 28A.150.390 on an excess cost basis to provide supplemental instructional resources for students with disabilities.</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(13)(a) This formula for distribution of basic education funds shall be reviewed biennially by the superintendent and governor.  The recommended formula shall be subject to approval, amendment or rejection by the legislature.</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In the event the legislature rejects the distribution formula recommended by the governor, without adopting a new distribution formula, the distribution formula for the previous school year shall remain in effect.</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rsidR="008C4457" w:rsidP="008C4457" w:rsidRDefault="008C4457">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(d) The office of financial management shall make a monthly review of the superintendent's reported full-time equivalent students in the common schools in conjunction with RCW 43.62.050.</w:t>
      </w:r>
    </w:p>
    <w:p w:rsidR="008C4457" w:rsidP="008C4457" w:rsidRDefault="008C4457">
      <w:pPr>
        <w:pStyle w:val="BegSec-New"/>
      </w:pPr>
      <w:r>
        <w:rPr>
          <w:u w:val="single"/>
        </w:rPr>
        <w:t>NEW SECTION.</w:t>
      </w:r>
      <w:r>
        <w:rPr>
          <w:b/>
        </w:rPr>
        <w:t xml:space="preserve"> Sec. 3.  </w:t>
      </w:r>
      <w:r>
        <w:t>Section 2 of this act takes effect September 1, 2014."</w:t>
      </w:r>
    </w:p>
    <w:p w:rsidRPr="005A1421" w:rsidR="00DF5D0E" w:rsidP="008C4457" w:rsidRDefault="008C4457">
      <w:pPr>
        <w:pStyle w:val="BegSec-New"/>
      </w:pPr>
      <w:r>
        <w:t>Correct the title.</w:t>
      </w:r>
    </w:p>
    <w:permEnd w:id="1497507680"/>
    <w:p w:rsidR="00ED2EEB" w:rsidP="005A142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672161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A1421" w:rsidRDefault="00D659AC">
                <w:pPr>
                  <w:pStyle w:val="Effect"/>
                  <w:suppressLineNumbers/>
                  <w:shd w:val="clear" w:color="auto" w:fill="auto"/>
                  <w:ind w:left="0" w:firstLine="0"/>
                </w:pPr>
              </w:p>
            </w:tc>
            <w:tc>
              <w:tcPr>
                <w:tcW w:w="9874" w:type="dxa"/>
                <w:shd w:val="clear" w:color="auto" w:fill="FFFFFF" w:themeFill="background1"/>
              </w:tcPr>
              <w:p w:rsidR="008C4457" w:rsidP="008C445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C4457">
                  <w:t>Strikes the following provisions from the bill:</w:t>
                </w:r>
              </w:p>
              <w:p w:rsidR="008C4457" w:rsidP="008C4457" w:rsidRDefault="008C4457">
                <w:pPr>
                  <w:pStyle w:val="Effect"/>
                  <w:suppressLineNumbers/>
                  <w:shd w:val="clear" w:color="auto" w:fill="auto"/>
                  <w:ind w:left="0" w:firstLine="0"/>
                </w:pPr>
                <w:r>
                  <w:sym w:font="Symbol" w:char="F0B7"/>
                </w:r>
                <w:r>
                  <w:tab/>
                  <w:t>Legislative intent section.</w:t>
                </w:r>
              </w:p>
              <w:p w:rsidR="008C4457" w:rsidP="008C4457" w:rsidRDefault="008C4457">
                <w:pPr>
                  <w:pStyle w:val="Effect"/>
                  <w:suppressLineNumbers/>
                  <w:shd w:val="clear" w:color="auto" w:fill="auto"/>
                  <w:ind w:left="0" w:firstLine="0"/>
                </w:pPr>
                <w:r>
                  <w:sym w:font="Symbol" w:char="F0B7"/>
                </w:r>
                <w:r>
                  <w:tab/>
                  <w:t>Provisions related to CTE course equivalencies for mathematics and science.</w:t>
                </w:r>
              </w:p>
              <w:p w:rsidR="008C4457" w:rsidP="008C4457" w:rsidRDefault="008C4457">
                <w:pPr>
                  <w:pStyle w:val="Effect"/>
                  <w:suppressLineNumbers/>
                  <w:shd w:val="clear" w:color="auto" w:fill="auto"/>
                  <w:ind w:left="0" w:firstLine="0"/>
                </w:pPr>
                <w:r>
                  <w:sym w:font="Symbol" w:char="F0B7"/>
                </w:r>
                <w:r>
                  <w:tab/>
                  <w:t>Implementation of a 24-credit graduation requirement framework beginning with the graduating class of 2019.</w:t>
                </w:r>
              </w:p>
              <w:p w:rsidR="008C4457" w:rsidP="008C4457" w:rsidRDefault="008C4457">
                <w:pPr>
                  <w:pStyle w:val="Effect"/>
                  <w:suppressLineNumbers/>
                  <w:shd w:val="clear" w:color="auto" w:fill="auto"/>
                  <w:ind w:left="0" w:firstLine="0"/>
                </w:pPr>
              </w:p>
              <w:p w:rsidR="008C4457" w:rsidP="008C4457" w:rsidRDefault="008C4457">
                <w:pPr>
                  <w:pStyle w:val="Effect"/>
                  <w:suppressLineNumbers/>
                  <w:shd w:val="clear" w:color="auto" w:fill="auto"/>
                  <w:ind w:left="0" w:firstLine="0"/>
                </w:pPr>
                <w:r>
                  <w:t>Maintains the following provisions:</w:t>
                </w:r>
              </w:p>
              <w:p w:rsidR="008C4457" w:rsidP="008C4457" w:rsidRDefault="008C4457">
                <w:pPr>
                  <w:pStyle w:val="Effect"/>
                  <w:suppressLineNumbers/>
                  <w:shd w:val="clear" w:color="auto" w:fill="auto"/>
                  <w:ind w:left="0" w:firstLine="0"/>
                </w:pPr>
                <w:r>
                  <w:sym w:font="Symbol" w:char="F0B7"/>
                </w:r>
                <w:r>
                  <w:tab/>
                  <w:t>Modifications to increased Basic Education instructional hours, to take effect beginning in 2015-16.</w:t>
                </w:r>
              </w:p>
              <w:p w:rsidR="008C4457" w:rsidP="008C4457" w:rsidRDefault="008C4457">
                <w:pPr>
                  <w:pStyle w:val="Effect"/>
                  <w:suppressLineNumbers/>
                  <w:shd w:val="clear" w:color="auto" w:fill="auto"/>
                  <w:ind w:left="0" w:firstLine="0"/>
                </w:pPr>
                <w:r>
                  <w:sym w:font="Symbol" w:char="F0B7"/>
                </w:r>
                <w:r>
                  <w:tab/>
                  <w:t>Allowing the last five days for graduating seniors to count toward instructional hours requirements.</w:t>
                </w:r>
              </w:p>
              <w:p w:rsidRPr="007D1589" w:rsidR="001B4E53" w:rsidP="008C4457" w:rsidRDefault="008C4457">
                <w:pPr>
                  <w:pStyle w:val="Effect"/>
                  <w:suppressLineNumbers/>
                  <w:shd w:val="clear" w:color="auto" w:fill="auto"/>
                  <w:ind w:left="0" w:firstLine="0"/>
                </w:pPr>
                <w:r>
                  <w:sym w:font="Symbol" w:char="F0B7"/>
                </w:r>
                <w:r>
                  <w:tab/>
                  <w:t>Changes to the prototypical school funding formula to add reduced class size for high school laboratory science, increased MSOC allocations per high school student, and increased allocations for high school counselors, to take effect September 1, 2014.</w:t>
                </w:r>
              </w:p>
            </w:tc>
          </w:tr>
        </w:sdtContent>
      </w:sdt>
      <w:permEnd w:id="406721614"/>
    </w:tbl>
    <w:p w:rsidR="00DF5D0E" w:rsidP="005A1421" w:rsidRDefault="00DF5D0E">
      <w:pPr>
        <w:pStyle w:val="BillEnd"/>
        <w:suppressLineNumbers/>
      </w:pPr>
    </w:p>
    <w:p w:rsidR="00DF5D0E" w:rsidP="005A1421" w:rsidRDefault="00DE256E">
      <w:pPr>
        <w:pStyle w:val="BillEnd"/>
        <w:suppressLineNumbers/>
      </w:pPr>
      <w:r>
        <w:rPr>
          <w:b/>
        </w:rPr>
        <w:t>--- END ---</w:t>
      </w:r>
    </w:p>
    <w:p w:rsidR="00DF5D0E" w:rsidP="005A142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21" w:rsidRDefault="005A1421" w:rsidP="00DF5D0E">
      <w:r>
        <w:separator/>
      </w:r>
    </w:p>
  </w:endnote>
  <w:endnote w:type="continuationSeparator" w:id="0">
    <w:p w:rsidR="005A1421" w:rsidRDefault="005A142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0A" w:rsidRDefault="00B40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23542">
    <w:pPr>
      <w:pStyle w:val="AmendDraftFooter"/>
    </w:pPr>
    <w:fldSimple w:instr=" TITLE   \* MERGEFORMAT ">
      <w:r w:rsidR="00A82468">
        <w:t>6552-S2.E AMH .... MCLA 008</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23542">
    <w:pPr>
      <w:pStyle w:val="AmendDraftFooter"/>
    </w:pPr>
    <w:fldSimple w:instr=" TITLE   \* MERGEFORMAT ">
      <w:r w:rsidR="00A82468">
        <w:t>6552-S2.E AMH .... MCLA 008</w:t>
      </w:r>
    </w:fldSimple>
    <w:r w:rsidR="001B4E53">
      <w:tab/>
    </w:r>
    <w:r w:rsidR="00E267B1">
      <w:fldChar w:fldCharType="begin"/>
    </w:r>
    <w:r w:rsidR="00E267B1">
      <w:instrText xml:space="preserve"> PAGE  \* Arabic  \* MERGEFORMAT </w:instrText>
    </w:r>
    <w:r w:rsidR="00E267B1">
      <w:fldChar w:fldCharType="separate"/>
    </w:r>
    <w:r w:rsidR="00A82468">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21" w:rsidRDefault="005A1421" w:rsidP="00DF5D0E">
      <w:r>
        <w:separator/>
      </w:r>
    </w:p>
  </w:footnote>
  <w:footnote w:type="continuationSeparator" w:id="0">
    <w:p w:rsidR="005A1421" w:rsidRDefault="005A142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0A" w:rsidRDefault="00B40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2734"/>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A1421"/>
    <w:rsid w:val="005E69C3"/>
    <w:rsid w:val="00605C39"/>
    <w:rsid w:val="006841E6"/>
    <w:rsid w:val="006A339A"/>
    <w:rsid w:val="006F7027"/>
    <w:rsid w:val="007049E4"/>
    <w:rsid w:val="0072335D"/>
    <w:rsid w:val="00723542"/>
    <w:rsid w:val="0072541D"/>
    <w:rsid w:val="00757317"/>
    <w:rsid w:val="007769AF"/>
    <w:rsid w:val="007D1589"/>
    <w:rsid w:val="007D35D4"/>
    <w:rsid w:val="0083749C"/>
    <w:rsid w:val="008443FE"/>
    <w:rsid w:val="00846034"/>
    <w:rsid w:val="008C4457"/>
    <w:rsid w:val="008C7E6E"/>
    <w:rsid w:val="00931B84"/>
    <w:rsid w:val="0096303F"/>
    <w:rsid w:val="00972869"/>
    <w:rsid w:val="00984CD1"/>
    <w:rsid w:val="009F23A9"/>
    <w:rsid w:val="00A01F29"/>
    <w:rsid w:val="00A17B5B"/>
    <w:rsid w:val="00A4729B"/>
    <w:rsid w:val="00A82468"/>
    <w:rsid w:val="00A93D4A"/>
    <w:rsid w:val="00AA1230"/>
    <w:rsid w:val="00AB682C"/>
    <w:rsid w:val="00AD2D0A"/>
    <w:rsid w:val="00B31D1C"/>
    <w:rsid w:val="00B4000A"/>
    <w:rsid w:val="00B41494"/>
    <w:rsid w:val="00B518D0"/>
    <w:rsid w:val="00B56650"/>
    <w:rsid w:val="00B73E0A"/>
    <w:rsid w:val="00B961E0"/>
    <w:rsid w:val="00BF44DF"/>
    <w:rsid w:val="00C61A83"/>
    <w:rsid w:val="00C8108C"/>
    <w:rsid w:val="00D40447"/>
    <w:rsid w:val="00D659AC"/>
    <w:rsid w:val="00D873B2"/>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8704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6552-S2.E</BillDocName>
  <AmendType>AMH</AmendType>
  <SponsorAcronym>SANT</SponsorAcronym>
  <DrafterAcronym>MCLA</DrafterAcronym>
  <DraftNumber>008</DraftNumber>
  <ReferenceNumber>E2SSB 6552</ReferenceNumber>
  <Floor>H AMD</Floor>
  <AmendmentNumber> 912</AmendmentNumber>
  <Sponsors>By Representative Santos</Sponsors>
  <FloorAction>WITHDRAWN 03/12/2014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3138</Words>
  <Characters>18265</Characters>
  <Application>Microsoft Office Word</Application>
  <DocSecurity>8</DocSecurity>
  <Lines>493</Lines>
  <Paragraphs>207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6552-S2.E AMH SANT MCLA 008</dc:title>
  <dc:creator>Barbara McLain</dc:creator>
  <cp:lastModifiedBy>Barbara McLain</cp:lastModifiedBy>
  <cp:revision>7</cp:revision>
  <cp:lastPrinted>2014-03-04T01:25:00Z</cp:lastPrinted>
  <dcterms:created xsi:type="dcterms:W3CDTF">2014-03-04T01:18:00Z</dcterms:created>
  <dcterms:modified xsi:type="dcterms:W3CDTF">2014-03-04T01:25:00Z</dcterms:modified>
</cp:coreProperties>
</file>