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99085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B2FC5">
            <w:t>6552-S2.E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B2FC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B2FC5">
            <w:t>OVER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B2FC5">
            <w:t>MCLA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F4B73">
            <w:t>013</w:t>
          </w:r>
        </w:sdtContent>
      </w:sdt>
    </w:p>
    <w:p w:rsidR="00DF5D0E" w:rsidP="00B73E0A" w:rsidRDefault="00AA1230">
      <w:pPr>
        <w:pStyle w:val="OfferedBy"/>
        <w:spacing w:after="120"/>
      </w:pPr>
      <w:r>
        <w:tab/>
      </w:r>
      <w:r>
        <w:tab/>
      </w:r>
      <w:r>
        <w:tab/>
      </w:r>
    </w:p>
    <w:p w:rsidR="00DF5D0E" w:rsidRDefault="0099085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B2FC5">
            <w:rPr>
              <w:b/>
              <w:u w:val="single"/>
            </w:rPr>
            <w:t>E2SSB 6552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B2FC5">
            <w:t xml:space="preserve">H AMD TO </w:t>
          </w:r>
          <w:r w:rsidR="00D2464F">
            <w:t>H</w:t>
          </w:r>
          <w:r w:rsidR="001B2FC5">
            <w:t xml:space="preserve"> AMD (</w:t>
          </w:r>
          <w:r w:rsidR="00D2464F">
            <w:t>6552-S2.E AMH STON MCLA 997</w:t>
          </w:r>
          <w:r w:rsidR="001B2FC5">
            <w:t>)</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28238B">
            <w:rPr>
              <w:b/>
            </w:rPr>
            <w:t xml:space="preserve"> 883</w:t>
          </w:r>
        </w:sdtContent>
      </w:sdt>
    </w:p>
    <w:p w:rsidR="00DF5D0E" w:rsidP="00605C39" w:rsidRDefault="0099085D">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B2FC5">
            <w:t>By Representative Overstreet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1B2FC5">
          <w:pPr>
            <w:spacing w:line="408" w:lineRule="exact"/>
            <w:jc w:val="right"/>
            <w:rPr>
              <w:b/>
              <w:bCs/>
            </w:rPr>
          </w:pPr>
          <w:r>
            <w:rPr>
              <w:b/>
              <w:bCs/>
            </w:rPr>
            <w:t xml:space="preserve">WITHDRAWN 03/12/2014</w:t>
          </w:r>
        </w:p>
      </w:sdtContent>
    </w:sdt>
    <w:permStart w:edGrp="everyone" w:id="1682724455"/>
    <w:p w:rsidR="000A056B" w:rsidP="000A056B" w:rsidRDefault="00AB682C">
      <w:pPr>
        <w:pStyle w:val="RCWSLText"/>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1B2FC5">
        <w:t>On page</w:t>
      </w:r>
      <w:r w:rsidR="000A056B">
        <w:t xml:space="preserve"> </w:t>
      </w:r>
      <w:r w:rsidR="00D2464F">
        <w:t>9</w:t>
      </w:r>
      <w:r w:rsidR="000A056B">
        <w:t xml:space="preserve">, line </w:t>
      </w:r>
      <w:r w:rsidR="00D2464F">
        <w:t>5</w:t>
      </w:r>
      <w:r w:rsidR="000A056B">
        <w:t xml:space="preserve"> of the striking amendment, after "level." insert "</w:t>
      </w:r>
      <w:r w:rsidR="000A056B">
        <w:rPr>
          <w:u w:val="single"/>
        </w:rPr>
        <w:t>Effective with the graduating class of 2015, the state board of education may not establish a requirement for students to complete a culminating project for graduation.</w:t>
      </w:r>
      <w:r w:rsidR="000A056B">
        <w:t>"</w:t>
      </w:r>
    </w:p>
    <w:p w:rsidR="000A056B" w:rsidP="000A056B" w:rsidRDefault="000A056B">
      <w:pPr>
        <w:pStyle w:val="RCWSLText"/>
      </w:pPr>
    </w:p>
    <w:p w:rsidR="000A056B" w:rsidP="000A056B" w:rsidRDefault="00D2464F">
      <w:pPr>
        <w:pStyle w:val="RCWSLText"/>
      </w:pPr>
      <w:r>
        <w:tab/>
        <w:t>On page 11</w:t>
      </w:r>
      <w:r w:rsidR="000A056B">
        <w:t xml:space="preserve">, after line </w:t>
      </w:r>
      <w:r>
        <w:t>29</w:t>
      </w:r>
      <w:r w:rsidR="000A056B">
        <w:t xml:space="preserve"> of the striking amendment, insert the following:</w:t>
      </w:r>
    </w:p>
    <w:p w:rsidR="000A056B" w:rsidP="000A056B" w:rsidRDefault="000A056B">
      <w:pPr>
        <w:pStyle w:val="BegSec-Amd"/>
      </w:pPr>
      <w:r>
        <w:t>"</w:t>
      </w:r>
      <w:r>
        <w:rPr>
          <w:b/>
        </w:rPr>
        <w:t xml:space="preserve">Sec. 203.  </w:t>
      </w:r>
      <w:r>
        <w:t>RCW 28A.230.097 and 2013 c 241 s 2 are each amended to read as follows:</w:t>
      </w:r>
    </w:p>
    <w:p w:rsidR="000A056B" w:rsidP="000A056B" w:rsidRDefault="000A056B">
      <w:pPr>
        <w:pStyle w:val="RCWSLText"/>
      </w:pPr>
      <w:r>
        <w:tab/>
        <w:t>(1) Each high school or school district board of directors shall adopt course equivalencies for career and technical high school courses offered to students in high schools and skill centers.  A career and technical course equivalency may be for whole or partial credit.  Each school district board of directors shall develop a course equivalency approval procedure.  Boards of directors must approve AP computer science courses as equivalent to high school mathematics or science, and must denote on a student's transcript that AP computer science qualifies as a math-based quantitative course for students who take the course in their senior year.  In order for a board to approve AP computer science as equivalent to high school mathematics, the student must be concurrently enrolled in or have successfully completed algebra II.</w:t>
      </w:r>
    </w:p>
    <w:p w:rsidR="000A056B" w:rsidP="008F4B73" w:rsidRDefault="000A056B">
      <w:pPr>
        <w:pStyle w:val="RCWSLText"/>
      </w:pPr>
      <w:r>
        <w:tab/>
        <w:t xml:space="preserve">(2) Career and technical courses determined to be equivalent to academic core courses, in full or in part, by the high school or school district shall be accepted as meeting core requirements, including graduation requirements, if the courses are recorded on the </w:t>
      </w:r>
      <w:r>
        <w:lastRenderedPageBreak/>
        <w:t>student's transcript using the equivalent academic high school department designation and title.  Full or partial credit shall be recorded as appropriate.  The high school or school district shall also issue and keep record of course completion certificates that demonstrate that the career and technical courses were successfully completed as needed for industry certification, college credit, or preapprenticeship, as applicable.  The certificate shall be ((</w:t>
      </w:r>
      <w:r>
        <w:rPr>
          <w:strike/>
        </w:rPr>
        <w:t>either</w:t>
      </w:r>
      <w:r>
        <w:t>)) part of the student's high school and beyond plan ((</w:t>
      </w:r>
      <w:r>
        <w:rPr>
          <w:strike/>
        </w:rPr>
        <w:t>or the student's culminating project, as determined by the student</w:t>
      </w:r>
      <w:r>
        <w:t>)).  The office of the superintendent of public instruction shall develop and make available electronic samples of certificates of course completion.</w:t>
      </w:r>
    </w:p>
    <w:p w:rsidR="000A056B" w:rsidP="000A056B" w:rsidRDefault="000A056B">
      <w:pPr>
        <w:pStyle w:val="BegSec-Amd"/>
      </w:pPr>
      <w:r>
        <w:rPr>
          <w:b/>
        </w:rPr>
        <w:t xml:space="preserve">Sec. 204.  </w:t>
      </w:r>
      <w:r>
        <w:t>RCW 28A.320.240 and 2006 c 263 s 914 are each amended to read as follows:</w:t>
      </w:r>
    </w:p>
    <w:p w:rsidR="000A056B" w:rsidP="000A056B" w:rsidRDefault="000A056B">
      <w:pPr>
        <w:pStyle w:val="RCWSLText"/>
      </w:pPr>
      <w:r>
        <w:tab/>
        <w:t>(1) The purpose of this section is to identify quality criteria for school library media programs that support the student learning goals under RCW 28A.150.210, the essential academic learning requirements under RCW 28A.655.070, and high school graduation requirements adopted under RCW 28A.230.090.</w:t>
      </w:r>
    </w:p>
    <w:p w:rsidR="000A056B" w:rsidP="000A056B" w:rsidRDefault="000A056B">
      <w:pPr>
        <w:pStyle w:val="RCWSLText"/>
      </w:pPr>
      <w:r>
        <w:tab/>
        <w:t>(2) Every board of directors shall provide for the operation and stocking of such libraries as the board deems necessary for the proper education of the district's students or as otherwise required by law or rule of the superintendent of public instruction.</w:t>
      </w:r>
    </w:p>
    <w:p w:rsidR="000A056B" w:rsidP="000A056B" w:rsidRDefault="000A056B">
      <w:pPr>
        <w:pStyle w:val="RCWSLText"/>
      </w:pPr>
      <w:r>
        <w:tab/>
        <w:t>(3) "Teacher-librarian" means a certified teacher with a library media endorsement under rules adopted by the professional educator standards board.</w:t>
      </w:r>
    </w:p>
    <w:p w:rsidR="000A056B" w:rsidP="000A056B" w:rsidRDefault="000A056B">
      <w:pPr>
        <w:pStyle w:val="RCWSLText"/>
      </w:pPr>
      <w:r>
        <w:tab/>
        <w:t>(4) "School-library media program" means a school-based program that is staffed by a certificated teacher-librarian and provides a variety of resources that support student mastery of the essential academic learning requirements in all subject areas and the implementation of the district's school improvement plan.</w:t>
      </w:r>
    </w:p>
    <w:p w:rsidR="000A056B" w:rsidP="000A056B" w:rsidRDefault="000A056B">
      <w:pPr>
        <w:pStyle w:val="RCWSLText"/>
      </w:pPr>
      <w:r>
        <w:t xml:space="preserve"> </w:t>
      </w:r>
      <w:r>
        <w:tab/>
        <w:t xml:space="preserve">(5) The teacher-librarian, through the school-library media program, shall collaborate as an instructional partner to help all students meet the content goals in all subject areas, and assist high </w:t>
      </w:r>
      <w:r>
        <w:lastRenderedPageBreak/>
        <w:t>school students completing ((</w:t>
      </w:r>
      <w:r>
        <w:rPr>
          <w:strike/>
        </w:rPr>
        <w:t>the culminating project and</w:t>
      </w:r>
      <w:r>
        <w:t>)) high school and beyond plans required for graduation."</w:t>
      </w:r>
    </w:p>
    <w:p w:rsidR="000A056B" w:rsidP="000A056B" w:rsidRDefault="000A056B">
      <w:pPr>
        <w:pStyle w:val="RCWSLText"/>
      </w:pPr>
    </w:p>
    <w:p w:rsidRPr="001B2FC5" w:rsidR="00DF5D0E" w:rsidP="000A056B" w:rsidRDefault="000A056B">
      <w:pPr>
        <w:pStyle w:val="RCWSLText"/>
      </w:pPr>
      <w:r>
        <w:tab/>
        <w:t>Renumber the remaining section consecutively and correct any internal references accordingly.</w:t>
      </w:r>
    </w:p>
    <w:permEnd w:id="1682724455"/>
    <w:p w:rsidR="00ED2EEB" w:rsidP="001B2FC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96351329" w:displacedByCustomXml="next"/>
      <w:sdt>
        <w:sdtPr>
          <w:rPr>
            <w:rFonts w:ascii="Times New Roman" w:hAnsi="Times New Roman" w:cs="Times New Roman" w:eastAsiaTheme="minorEastAsia"/>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1B2FC5"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0A056B" w:rsidRDefault="0096303F">
                <w:pPr>
                  <w:pStyle w:val="NormalWeb"/>
                  <w:spacing w:before="0" w:beforeAutospacing="0" w:after="0" w:afterAutospacing="0"/>
                  <w:ind w:left="360"/>
                </w:pPr>
                <w:r w:rsidRPr="0096303F">
                  <w:tab/>
                </w:r>
                <w:r w:rsidRPr="000A056B" w:rsidR="001C1B27">
                  <w:rPr>
                    <w:rFonts w:ascii="Courier New" w:hAnsi="Courier New" w:cs="Courier New"/>
                    <w:u w:val="single"/>
                  </w:rPr>
                  <w:t>EFFECT:</w:t>
                </w:r>
                <w:r w:rsidRPr="000A056B" w:rsidR="001C1B27">
                  <w:rPr>
                    <w:rFonts w:ascii="Courier New" w:hAnsi="Courier New" w:cs="Courier New"/>
                  </w:rPr>
                  <w:t>   </w:t>
                </w:r>
                <w:r w:rsidRPr="000A056B" w:rsidR="000A056B">
                  <w:rPr>
                    <w:rFonts w:ascii="Courier New" w:hAnsi="Courier New" w:cs="Courier New"/>
                  </w:rPr>
                  <w:t>Effective with the graduating class of 2015, prohibits the State Board of Education from establishing a requirement that students complete a culminating project for graduation.</w:t>
                </w:r>
                <w:r w:rsidR="000A056B">
                  <w:rPr>
                    <w:rFonts w:ascii="Courier New" w:hAnsi="Courier New" w:cs="Courier New"/>
                  </w:rPr>
                  <w:t xml:space="preserve"> </w:t>
                </w:r>
                <w:r w:rsidRPr="000A056B" w:rsidR="000A056B">
                  <w:rPr>
                    <w:rFonts w:ascii="Courier New" w:hAnsi="Courier New" w:cs="Courier New"/>
                  </w:rPr>
                  <w:t>Removes statutory references to culminating projects as graduation requirements</w:t>
                </w:r>
                <w:r w:rsidRPr="00E674D3" w:rsidR="000A056B">
                  <w:t>.</w:t>
                </w:r>
              </w:p>
            </w:tc>
          </w:tr>
        </w:sdtContent>
      </w:sdt>
      <w:permEnd w:id="696351329"/>
    </w:tbl>
    <w:p w:rsidR="00DF5D0E" w:rsidP="001B2FC5" w:rsidRDefault="00DF5D0E">
      <w:pPr>
        <w:pStyle w:val="BillEnd"/>
        <w:suppressLineNumbers/>
      </w:pPr>
    </w:p>
    <w:p w:rsidR="00DF5D0E" w:rsidP="001B2FC5" w:rsidRDefault="00DE256E">
      <w:pPr>
        <w:pStyle w:val="BillEnd"/>
        <w:suppressLineNumbers/>
      </w:pPr>
      <w:r>
        <w:rPr>
          <w:b/>
        </w:rPr>
        <w:t>--- END ---</w:t>
      </w:r>
    </w:p>
    <w:p w:rsidR="00DF5D0E" w:rsidP="001B2FC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FC5" w:rsidRDefault="001B2FC5" w:rsidP="00DF5D0E">
      <w:r>
        <w:separator/>
      </w:r>
    </w:p>
  </w:endnote>
  <w:endnote w:type="continuationSeparator" w:id="0">
    <w:p w:rsidR="001B2FC5" w:rsidRDefault="001B2FC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4B5" w:rsidRDefault="00BA24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BA24B5">
    <w:pPr>
      <w:pStyle w:val="AmendDraftFooter"/>
    </w:pPr>
    <w:fldSimple w:instr=" TITLE   \* MERGEFORMAT ">
      <w:r w:rsidR="0099085D">
        <w:t>6552-S2.E AMH OVER MCLA 013</w:t>
      </w:r>
    </w:fldSimple>
    <w:r w:rsidR="001B4E53">
      <w:tab/>
    </w:r>
    <w:r w:rsidR="00E267B1">
      <w:fldChar w:fldCharType="begin"/>
    </w:r>
    <w:r w:rsidR="00E267B1">
      <w:instrText xml:space="preserve"> PAGE  \* Arabic  \* MERGEFORMAT </w:instrText>
    </w:r>
    <w:r w:rsidR="00E267B1">
      <w:fldChar w:fldCharType="separate"/>
    </w:r>
    <w:r w:rsidR="0099085D">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BA24B5">
    <w:pPr>
      <w:pStyle w:val="AmendDraftFooter"/>
    </w:pPr>
    <w:fldSimple w:instr=" TITLE   \* MERGEFORMAT ">
      <w:r w:rsidR="0099085D">
        <w:t>6552-S2.E AMH OVER MCLA 013</w:t>
      </w:r>
    </w:fldSimple>
    <w:r w:rsidR="001B4E53">
      <w:tab/>
    </w:r>
    <w:r w:rsidR="00E267B1">
      <w:fldChar w:fldCharType="begin"/>
    </w:r>
    <w:r w:rsidR="00E267B1">
      <w:instrText xml:space="preserve"> PAGE  \* Arabic  \* MERGEFORMAT </w:instrText>
    </w:r>
    <w:r w:rsidR="00E267B1">
      <w:fldChar w:fldCharType="separate"/>
    </w:r>
    <w:r w:rsidR="0099085D">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FC5" w:rsidRDefault="001B2FC5" w:rsidP="00DF5D0E">
      <w:r>
        <w:separator/>
      </w:r>
    </w:p>
  </w:footnote>
  <w:footnote w:type="continuationSeparator" w:id="0">
    <w:p w:rsidR="001B2FC5" w:rsidRDefault="001B2FC5"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4B5" w:rsidRDefault="00BA24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64BB1"/>
    <w:rsid w:val="00096165"/>
    <w:rsid w:val="000A056B"/>
    <w:rsid w:val="000C6C82"/>
    <w:rsid w:val="000E603A"/>
    <w:rsid w:val="00102468"/>
    <w:rsid w:val="00106544"/>
    <w:rsid w:val="00146AAF"/>
    <w:rsid w:val="001A775A"/>
    <w:rsid w:val="001B2FC5"/>
    <w:rsid w:val="001B4E53"/>
    <w:rsid w:val="001C1B27"/>
    <w:rsid w:val="001E6675"/>
    <w:rsid w:val="00217E8A"/>
    <w:rsid w:val="00265296"/>
    <w:rsid w:val="00281CBD"/>
    <w:rsid w:val="0028238B"/>
    <w:rsid w:val="002E7ABF"/>
    <w:rsid w:val="00316CD9"/>
    <w:rsid w:val="003E2FC6"/>
    <w:rsid w:val="00492DDC"/>
    <w:rsid w:val="004C6615"/>
    <w:rsid w:val="004E5BC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8F4B73"/>
    <w:rsid w:val="00931B84"/>
    <w:rsid w:val="0096303F"/>
    <w:rsid w:val="00972869"/>
    <w:rsid w:val="00984CD1"/>
    <w:rsid w:val="0099085D"/>
    <w:rsid w:val="009A421A"/>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A24B5"/>
    <w:rsid w:val="00BF44DF"/>
    <w:rsid w:val="00C61A83"/>
    <w:rsid w:val="00C8108C"/>
    <w:rsid w:val="00D24189"/>
    <w:rsid w:val="00D2464F"/>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styleId="NormalWeb">
    <w:name w:val="Normal (Web)"/>
    <w:basedOn w:val="Normal"/>
    <w:uiPriority w:val="99"/>
    <w:unhideWhenUsed/>
    <w:rsid w:val="000A056B"/>
    <w:pPr>
      <w:spacing w:before="100" w:beforeAutospacing="1" w:after="100" w:afterAutospacing="1"/>
    </w:pPr>
    <w:rPr>
      <w:rFonts w:ascii="Times New Roman" w:eastAsiaTheme="minorEastAsia"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styleId="NormalWeb">
    <w:name w:val="Normal (Web)"/>
    <w:basedOn w:val="Normal"/>
    <w:uiPriority w:val="99"/>
    <w:unhideWhenUsed/>
    <w:rsid w:val="000A056B"/>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in_b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A7EA2"/>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6552-S2.E</BillDocName>
  <AmendType>AMH</AmendType>
  <SponsorAcronym>OVER</SponsorAcronym>
  <DrafterAcronym>MCLA</DrafterAcronym>
  <DraftNumber>013</DraftNumber>
  <ReferenceNumber>E2SSB 6552</ReferenceNumber>
  <Floor>H AMD TO H AMD (6552-S2.E AMH STON MCLA 997)</Floor>
  <AmendmentNumber> 883</AmendmentNumber>
  <Sponsors>By Representative Overstreet</Sponsors>
  <FloorAction>WITHDRAWN 03/12/2014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3</Pages>
  <Words>636</Words>
  <Characters>3589</Characters>
  <Application>Microsoft Office Word</Application>
  <DocSecurity>8</DocSecurity>
  <Lines>81</Lines>
  <Paragraphs>20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6552-S2.E AMH OVER MCLA 013</dc:title>
  <dc:creator>Barbara McLain</dc:creator>
  <cp:lastModifiedBy>Barbara McLain</cp:lastModifiedBy>
  <cp:revision>6</cp:revision>
  <cp:lastPrinted>2014-03-04T15:43:00Z</cp:lastPrinted>
  <dcterms:created xsi:type="dcterms:W3CDTF">2014-03-04T15:42:00Z</dcterms:created>
  <dcterms:modified xsi:type="dcterms:W3CDTF">2014-03-04T15:43:00Z</dcterms:modified>
</cp:coreProperties>
</file>