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F7F9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92C25">
            <w:t>6312-S2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92C2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92C25">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92C25">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92C25">
            <w:t>137</w:t>
          </w:r>
        </w:sdtContent>
      </w:sdt>
    </w:p>
    <w:p w:rsidR="00DF5D0E" w:rsidP="00B73E0A" w:rsidRDefault="00AA1230">
      <w:pPr>
        <w:pStyle w:val="OfferedBy"/>
        <w:spacing w:after="120"/>
      </w:pPr>
      <w:r>
        <w:tab/>
      </w:r>
      <w:r>
        <w:tab/>
      </w:r>
      <w:r>
        <w:tab/>
      </w:r>
    </w:p>
    <w:p w:rsidR="00DF5D0E" w:rsidRDefault="007F7F9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92C25">
            <w:rPr>
              <w:b/>
              <w:u w:val="single"/>
            </w:rPr>
            <w:t>2SSB 6312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92C25">
            <w:t>H AMD TO APP COMM AMD (H-4412.2/14)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31B9F">
            <w:rPr>
              <w:b/>
            </w:rPr>
            <w:t xml:space="preserve"> 891</w:t>
          </w:r>
        </w:sdtContent>
      </w:sdt>
    </w:p>
    <w:p w:rsidR="00DF5D0E" w:rsidP="00605C39" w:rsidRDefault="007F7F9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92C25">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92C25">
          <w:pPr>
            <w:spacing w:line="408" w:lineRule="exact"/>
            <w:jc w:val="right"/>
            <w:rPr>
              <w:b/>
              <w:bCs/>
            </w:rPr>
          </w:pPr>
          <w:r>
            <w:rPr>
              <w:b/>
              <w:bCs/>
            </w:rPr>
            <w:t xml:space="preserve">ADOPTED 03/05/2014</w:t>
          </w:r>
        </w:p>
      </w:sdtContent>
    </w:sdt>
    <w:permStart w:edGrp="everyone" w:id="1357456678"/>
    <w:p w:rsidR="00B92C2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92C25">
        <w:t xml:space="preserve">On page </w:t>
      </w:r>
      <w:r w:rsidR="00D4605B">
        <w:t>2, line 33 of the striking amendment, after "</w:t>
      </w:r>
      <w:r w:rsidRPr="00D4605B" w:rsidR="00D4605B">
        <w:rPr>
          <w:u w:val="single"/>
        </w:rPr>
        <w:t>physical</w:t>
      </w:r>
      <w:r w:rsidR="00D4605B">
        <w:t>" insert "</w:t>
      </w:r>
      <w:r w:rsidRPr="00D4605B" w:rsidR="00D4605B">
        <w:rPr>
          <w:u w:val="single"/>
        </w:rPr>
        <w:t>and behavioral health</w:t>
      </w:r>
      <w:r w:rsidR="00D4605B">
        <w:t>"</w:t>
      </w:r>
    </w:p>
    <w:p w:rsidR="00D4605B" w:rsidP="00D4605B" w:rsidRDefault="00D4605B">
      <w:pPr>
        <w:pStyle w:val="RCWSLText"/>
      </w:pPr>
    </w:p>
    <w:p w:rsidR="00D4605B" w:rsidP="00D4605B" w:rsidRDefault="00D4605B">
      <w:pPr>
        <w:pStyle w:val="RCWSLText"/>
      </w:pPr>
      <w:r>
        <w:tab/>
        <w:t xml:space="preserve">On page </w:t>
      </w:r>
      <w:r w:rsidR="00403187">
        <w:t>5, beginning on line 22 of the striking amendment, after "74.09 RCW" strike all material through "integrated in" on line 24 and insert "to promote access to the services of chemical dependency professionals under chapter 18.205 RCW and mental health professionals, as defined by the department in rule, for the purpose of integrating such services into"</w:t>
      </w:r>
    </w:p>
    <w:p w:rsidR="00403187" w:rsidP="00D4605B" w:rsidRDefault="00403187">
      <w:pPr>
        <w:pStyle w:val="RCWSLText"/>
      </w:pPr>
    </w:p>
    <w:p w:rsidR="00403187" w:rsidP="00D4605B" w:rsidRDefault="00403187">
      <w:pPr>
        <w:pStyle w:val="RCWSLText"/>
      </w:pPr>
      <w:r>
        <w:tab/>
        <w:t xml:space="preserve">On page </w:t>
      </w:r>
      <w:r w:rsidR="009D14FC">
        <w:t>12, line 2</w:t>
      </w:r>
      <w:r w:rsidR="009869D7">
        <w:t>8</w:t>
      </w:r>
      <w:r w:rsidR="009D14FC">
        <w:t xml:space="preserve"> of the stri</w:t>
      </w:r>
      <w:r w:rsidR="009869D7">
        <w:t>king amendment, after "purpose</w:t>
      </w:r>
      <w:r w:rsidR="009D14FC">
        <w:t>"</w:t>
      </w:r>
      <w:r w:rsidR="009869D7">
        <w:t xml:space="preserve"> strike "and the terms of their contract" and</w:t>
      </w:r>
      <w:r w:rsidR="009D14FC">
        <w:t xml:space="preserve"> insert "</w:t>
      </w:r>
      <w:r w:rsidR="009869D7">
        <w:t>, the terms of their contract, and federal requirements for</w:t>
      </w:r>
      <w:r w:rsidR="009D14FC">
        <w:t xml:space="preserve"> cover</w:t>
      </w:r>
      <w:r w:rsidR="009869D7">
        <w:t>age of medicaid funded services</w:t>
      </w:r>
      <w:r w:rsidR="009D14FC">
        <w:t>"</w:t>
      </w:r>
    </w:p>
    <w:p w:rsidR="008D2FA7" w:rsidP="00D4605B" w:rsidRDefault="008D2FA7">
      <w:pPr>
        <w:pStyle w:val="RCWSLText"/>
      </w:pPr>
    </w:p>
    <w:p w:rsidR="008D2FA7" w:rsidP="00D4605B" w:rsidRDefault="008D2FA7">
      <w:pPr>
        <w:pStyle w:val="RCWSLText"/>
      </w:pPr>
      <w:r>
        <w:tab/>
        <w:t>On page 24, line 1 of the striking amendment, after "without" insert "</w:t>
      </w:r>
      <w:r>
        <w:rPr>
          <w:u w:val="single"/>
        </w:rPr>
        <w:t>a contract,</w:t>
      </w:r>
      <w:r>
        <w:t>"</w:t>
      </w:r>
    </w:p>
    <w:p w:rsidR="009869D7" w:rsidP="00D4605B" w:rsidRDefault="009869D7">
      <w:pPr>
        <w:pStyle w:val="RCWSLText"/>
      </w:pPr>
    </w:p>
    <w:p w:rsidRPr="009869D7" w:rsidR="009869D7" w:rsidP="00D4605B" w:rsidRDefault="009869D7">
      <w:pPr>
        <w:pStyle w:val="RCWSLText"/>
        <w:rPr>
          <w:i/>
        </w:rPr>
      </w:pPr>
      <w:r>
        <w:tab/>
        <w:t>On page 24, line 2 of the striking amendment, after "certification" insert "</w:t>
      </w:r>
      <w:r>
        <w:rPr>
          <w:u w:val="single"/>
        </w:rPr>
        <w:t>,</w:t>
      </w:r>
      <w:r>
        <w:t>"</w:t>
      </w:r>
    </w:p>
    <w:p w:rsidRPr="00B92C25" w:rsidR="00DF5D0E" w:rsidP="00B92C25" w:rsidRDefault="00DF5D0E">
      <w:pPr>
        <w:suppressLineNumbers/>
        <w:rPr>
          <w:spacing w:val="-3"/>
        </w:rPr>
      </w:pPr>
    </w:p>
    <w:permEnd w:id="1357456678"/>
    <w:p w:rsidR="00ED2EEB" w:rsidP="00B92C2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8652423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92C25" w:rsidRDefault="00D659AC">
                <w:pPr>
                  <w:pStyle w:val="Effect"/>
                  <w:suppressLineNumbers/>
                  <w:shd w:val="clear" w:color="auto" w:fill="auto"/>
                  <w:ind w:left="0" w:firstLine="0"/>
                </w:pPr>
              </w:p>
            </w:tc>
            <w:tc>
              <w:tcPr>
                <w:tcW w:w="9874" w:type="dxa"/>
                <w:shd w:val="clear" w:color="auto" w:fill="FFFFFF" w:themeFill="background1"/>
              </w:tcPr>
              <w:p w:rsidR="00D06066" w:rsidP="00B92C2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06066">
                  <w:t>Specifies that the Adult Behavioral Health Task Force must consider incentives for behavioral health care providers, in addition to physical health care providers, to use community resources to reduce utilization of the criminal justice system.</w:t>
                </w:r>
              </w:p>
              <w:p w:rsidR="00D06066" w:rsidP="00B92C25" w:rsidRDefault="00D06066">
                <w:pPr>
                  <w:pStyle w:val="Effect"/>
                  <w:suppressLineNumbers/>
                  <w:shd w:val="clear" w:color="auto" w:fill="auto"/>
                  <w:ind w:left="0" w:firstLine="0"/>
                </w:pPr>
              </w:p>
              <w:p w:rsidR="001C1B27" w:rsidP="00B92C25" w:rsidRDefault="00403187">
                <w:pPr>
                  <w:pStyle w:val="Effect"/>
                  <w:suppressLineNumbers/>
                  <w:shd w:val="clear" w:color="auto" w:fill="auto"/>
                  <w:ind w:left="0" w:firstLine="0"/>
                </w:pPr>
                <w:r>
                  <w:t>Specifies that behavioral health and recovery organization contracts with Medicaid manage</w:t>
                </w:r>
                <w:r w:rsidR="009869D7">
                  <w:t>d</w:t>
                </w:r>
                <w:r>
                  <w:t xml:space="preserve"> care systems must </w:t>
                </w:r>
                <w:r w:rsidR="00D06066">
                  <w:t xml:space="preserve">promote access, rather than provide access, to certified chemical dependency professionals and mental health professionals, as determined by the Department of </w:t>
                </w:r>
                <w:r w:rsidR="00D06066">
                  <w:lastRenderedPageBreak/>
                  <w:t>Social and Health Services in rule.</w:t>
                </w:r>
              </w:p>
              <w:p w:rsidR="00392BD5" w:rsidP="00B92C25" w:rsidRDefault="00392BD5">
                <w:pPr>
                  <w:pStyle w:val="Effect"/>
                  <w:suppressLineNumbers/>
                  <w:shd w:val="clear" w:color="auto" w:fill="auto"/>
                  <w:ind w:left="0" w:firstLine="0"/>
                </w:pPr>
              </w:p>
              <w:p w:rsidR="00392BD5" w:rsidP="00B92C25" w:rsidRDefault="008D2FA7">
                <w:pPr>
                  <w:pStyle w:val="Effect"/>
                  <w:suppressLineNumbers/>
                  <w:shd w:val="clear" w:color="auto" w:fill="auto"/>
                  <w:ind w:left="0" w:firstLine="0"/>
                </w:pPr>
                <w:r>
                  <w:t>Limits</w:t>
                </w:r>
                <w:r w:rsidR="00392BD5">
                  <w:t xml:space="preserve"> the flexibility </w:t>
                </w:r>
                <w:r>
                  <w:t>of</w:t>
                </w:r>
                <w:r w:rsidR="00392BD5">
                  <w:t xml:space="preserve"> behavioral health and recovery organizations </w:t>
                </w:r>
                <w:r>
                  <w:t>to design their mix of services to require that they include coverage of services funded by Medicaid.</w:t>
                </w:r>
              </w:p>
              <w:p w:rsidR="008D2FA7" w:rsidP="00B92C25" w:rsidRDefault="008D2FA7">
                <w:pPr>
                  <w:pStyle w:val="Effect"/>
                  <w:suppressLineNumbers/>
                  <w:shd w:val="clear" w:color="auto" w:fill="auto"/>
                  <w:ind w:left="0" w:firstLine="0"/>
                </w:pPr>
              </w:p>
              <w:p w:rsidRPr="0096303F" w:rsidR="008D2FA7" w:rsidP="00B92C25" w:rsidRDefault="008D2FA7">
                <w:pPr>
                  <w:pStyle w:val="Effect"/>
                  <w:suppressLineNumbers/>
                  <w:shd w:val="clear" w:color="auto" w:fill="auto"/>
                  <w:ind w:left="0" w:firstLine="0"/>
                </w:pPr>
                <w:r>
                  <w:t>Prohibits an entity from operating a behavioral health services organization without a contract, in addition</w:t>
                </w:r>
                <w:r w:rsidR="009869D7">
                  <w:t xml:space="preserve"> to the prohibition on operating</w:t>
                </w:r>
                <w:r>
                  <w:t xml:space="preserve"> an organization without a certification or license.</w:t>
                </w:r>
              </w:p>
              <w:p w:rsidRPr="007D1589" w:rsidR="001B4E53" w:rsidP="00B92C25" w:rsidRDefault="001B4E53">
                <w:pPr>
                  <w:pStyle w:val="ListBullet"/>
                  <w:numPr>
                    <w:ilvl w:val="0"/>
                    <w:numId w:val="0"/>
                  </w:numPr>
                  <w:suppressLineNumbers/>
                </w:pPr>
              </w:p>
            </w:tc>
          </w:tr>
        </w:sdtContent>
      </w:sdt>
      <w:permEnd w:id="1686524238"/>
    </w:tbl>
    <w:p w:rsidR="00DF5D0E" w:rsidP="00B92C25" w:rsidRDefault="00DF5D0E">
      <w:pPr>
        <w:pStyle w:val="BillEnd"/>
        <w:suppressLineNumbers/>
      </w:pPr>
    </w:p>
    <w:p w:rsidR="00DF5D0E" w:rsidP="00B92C25" w:rsidRDefault="00DE256E">
      <w:pPr>
        <w:pStyle w:val="BillEnd"/>
        <w:suppressLineNumbers/>
      </w:pPr>
      <w:r>
        <w:rPr>
          <w:b/>
        </w:rPr>
        <w:t>--- END ---</w:t>
      </w:r>
    </w:p>
    <w:p w:rsidR="00DF5D0E" w:rsidP="00B92C2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25" w:rsidRDefault="00B92C25" w:rsidP="00DF5D0E">
      <w:r>
        <w:separator/>
      </w:r>
    </w:p>
  </w:endnote>
  <w:endnote w:type="continuationSeparator" w:id="0">
    <w:p w:rsidR="00B92C25" w:rsidRDefault="00B92C2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C9" w:rsidRDefault="003D7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F7F92">
    <w:pPr>
      <w:pStyle w:val="AmendDraftFooter"/>
    </w:pPr>
    <w:r>
      <w:fldChar w:fldCharType="begin"/>
    </w:r>
    <w:r>
      <w:instrText xml:space="preserve"> TITLE   \* MERGEFORMAT </w:instrText>
    </w:r>
    <w:r>
      <w:fldChar w:fldCharType="separate"/>
    </w:r>
    <w:r>
      <w:t>6312-S2 AMH CODY BLAC 137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F7F92">
    <w:pPr>
      <w:pStyle w:val="AmendDraftFooter"/>
    </w:pPr>
    <w:r>
      <w:fldChar w:fldCharType="begin"/>
    </w:r>
    <w:r>
      <w:instrText xml:space="preserve"> TITLE   \* MERGEFORMAT </w:instrText>
    </w:r>
    <w:r>
      <w:fldChar w:fldCharType="separate"/>
    </w:r>
    <w:r>
      <w:t>6312-S2 AMH CODY BLAC 137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25" w:rsidRDefault="00B92C25" w:rsidP="00DF5D0E">
      <w:r>
        <w:separator/>
      </w:r>
    </w:p>
  </w:footnote>
  <w:footnote w:type="continuationSeparator" w:id="0">
    <w:p w:rsidR="00B92C25" w:rsidRDefault="00B92C2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C9" w:rsidRDefault="003D7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92BD5"/>
    <w:rsid w:val="003D75C9"/>
    <w:rsid w:val="003E2FC6"/>
    <w:rsid w:val="00403187"/>
    <w:rsid w:val="00492DDC"/>
    <w:rsid w:val="004C6615"/>
    <w:rsid w:val="00523C5A"/>
    <w:rsid w:val="005E69C3"/>
    <w:rsid w:val="00605C39"/>
    <w:rsid w:val="006841E6"/>
    <w:rsid w:val="006F7027"/>
    <w:rsid w:val="007049E4"/>
    <w:rsid w:val="0072335D"/>
    <w:rsid w:val="0072541D"/>
    <w:rsid w:val="00757317"/>
    <w:rsid w:val="00767BA0"/>
    <w:rsid w:val="007769AF"/>
    <w:rsid w:val="007D1589"/>
    <w:rsid w:val="007D35D4"/>
    <w:rsid w:val="007F7F92"/>
    <w:rsid w:val="0083749C"/>
    <w:rsid w:val="008443FE"/>
    <w:rsid w:val="00846034"/>
    <w:rsid w:val="008C7E6E"/>
    <w:rsid w:val="008D2FA7"/>
    <w:rsid w:val="00931B84"/>
    <w:rsid w:val="00962605"/>
    <w:rsid w:val="0096303F"/>
    <w:rsid w:val="00972869"/>
    <w:rsid w:val="00984CD1"/>
    <w:rsid w:val="009869D7"/>
    <w:rsid w:val="009D14FC"/>
    <w:rsid w:val="009F23A9"/>
    <w:rsid w:val="00A01F29"/>
    <w:rsid w:val="00A17B5B"/>
    <w:rsid w:val="00A4729B"/>
    <w:rsid w:val="00A93D4A"/>
    <w:rsid w:val="00AA1230"/>
    <w:rsid w:val="00AB682C"/>
    <w:rsid w:val="00AD2D0A"/>
    <w:rsid w:val="00B31D1C"/>
    <w:rsid w:val="00B41494"/>
    <w:rsid w:val="00B518D0"/>
    <w:rsid w:val="00B56650"/>
    <w:rsid w:val="00B73E0A"/>
    <w:rsid w:val="00B92C25"/>
    <w:rsid w:val="00B961E0"/>
    <w:rsid w:val="00BF44DF"/>
    <w:rsid w:val="00C61A83"/>
    <w:rsid w:val="00C8108C"/>
    <w:rsid w:val="00D06066"/>
    <w:rsid w:val="00D40447"/>
    <w:rsid w:val="00D4605B"/>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1B9F"/>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7353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6312-S2</BillDocName>
  <AmendType>AMH</AmendType>
  <SponsorAcronym>CODY</SponsorAcronym>
  <DrafterAcronym>BLAC</DrafterAcronym>
  <DraftNumber>137</DraftNumber>
  <ReferenceNumber>2SSB 6312</ReferenceNumber>
  <Floor>H AMD TO APP COMM AMD (H-4412.2/14)</Floor>
  <AmendmentNumber> 891</AmendmentNumber>
  <Sponsors>By Representative Cody</Sponsors>
  <FloorAction>ADOPTED 03/05/2014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51</TotalTime>
  <Pages>2</Pages>
  <Words>300</Words>
  <Characters>1654</Characters>
  <Application>Microsoft Office Word</Application>
  <DocSecurity>8</DocSecurity>
  <Lines>53</Lines>
  <Paragraphs>16</Paragraphs>
  <ScaleCrop>false</ScaleCrop>
  <HeadingPairs>
    <vt:vector size="2" baseType="variant">
      <vt:variant>
        <vt:lpstr>Title</vt:lpstr>
      </vt:variant>
      <vt:variant>
        <vt:i4>1</vt:i4>
      </vt:variant>
    </vt:vector>
  </HeadingPairs>
  <TitlesOfParts>
    <vt:vector size="1" baseType="lpstr">
      <vt:lpstr>6312-S2 AMH CODY BLAC 137</vt:lpstr>
    </vt:vector>
  </TitlesOfParts>
  <Company>Washington State Legislature</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6312-S2 AMH CODY BLAC 137</dc:title>
  <dc:creator>Chris Blake</dc:creator>
  <cp:lastModifiedBy>Chris Blake</cp:lastModifiedBy>
  <cp:revision>8</cp:revision>
  <cp:lastPrinted>2014-03-05T18:19:00Z</cp:lastPrinted>
  <dcterms:created xsi:type="dcterms:W3CDTF">2014-03-05T01:05:00Z</dcterms:created>
  <dcterms:modified xsi:type="dcterms:W3CDTF">2014-03-05T18:19:00Z</dcterms:modified>
</cp:coreProperties>
</file>