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E62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1E6D">
            <w:t>5565-S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1E6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1E6D">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1E6D">
            <w:t>LANH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1E6D">
            <w:t>037</w:t>
          </w:r>
        </w:sdtContent>
      </w:sdt>
    </w:p>
    <w:p w:rsidR="00DF5D0E" w:rsidP="00B73E0A" w:rsidRDefault="00AA1230">
      <w:pPr>
        <w:pStyle w:val="OfferedBy"/>
        <w:spacing w:after="120"/>
      </w:pPr>
      <w:r>
        <w:tab/>
      </w:r>
      <w:r>
        <w:tab/>
      </w:r>
      <w:r>
        <w:tab/>
      </w:r>
    </w:p>
    <w:p w:rsidR="00DF5D0E" w:rsidRDefault="009E62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1E6D">
            <w:rPr>
              <w:b/>
              <w:u w:val="single"/>
            </w:rPr>
            <w:t>SSB 5565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71E6D">
            <w:t>H AMD  TO ELHS COMM AMD (H-2302.1/13)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90A6C">
            <w:rPr>
              <w:b/>
            </w:rPr>
            <w:t xml:space="preserve"> 445</w:t>
          </w:r>
        </w:sdtContent>
      </w:sdt>
    </w:p>
    <w:p w:rsidR="00DF5D0E" w:rsidP="00605C39" w:rsidRDefault="009E624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1E6D">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71E6D">
          <w:pPr>
            <w:spacing w:line="408" w:lineRule="exact"/>
            <w:jc w:val="right"/>
            <w:rPr>
              <w:b/>
              <w:bCs/>
            </w:rPr>
          </w:pPr>
          <w:r>
            <w:rPr>
              <w:b/>
              <w:bCs/>
            </w:rPr>
            <w:t xml:space="preserve">FAILED 04/16/2013</w:t>
          </w:r>
        </w:p>
      </w:sdtContent>
    </w:sdt>
    <w:permStart w:edGrp="everyone" w:id="1417821580"/>
    <w:p w:rsidR="00F73CDF" w:rsidP="00F73CDF"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71E6D">
        <w:t xml:space="preserve">On page </w:t>
      </w:r>
      <w:r w:rsidR="00F73CDF">
        <w:t xml:space="preserve">1, line 5, after "serves." insert "The legislature also recognizes that a goal of the department of early learning is to keep children safe when children attend child care or early learning programs.    </w:t>
      </w:r>
    </w:p>
    <w:p w:rsidR="00F73CDF" w:rsidP="00F73CDF" w:rsidRDefault="00F73CDF">
      <w:pPr>
        <w:pStyle w:val="Page"/>
      </w:pPr>
    </w:p>
    <w:p w:rsidR="00F73CDF" w:rsidP="00F73CDF" w:rsidRDefault="00F73CDF">
      <w:pPr>
        <w:pStyle w:val="Page"/>
      </w:pPr>
      <w:r>
        <w:tab/>
        <w:t>On page 1, line 7, after "services" insert "and the department of</w:t>
      </w:r>
    </w:p>
    <w:p w:rsidR="00F73CDF" w:rsidP="00F73CDF" w:rsidRDefault="00F73CDF">
      <w:pPr>
        <w:pStyle w:val="Page"/>
      </w:pPr>
      <w:r>
        <w:t xml:space="preserve">early learning" </w:t>
      </w:r>
    </w:p>
    <w:p w:rsidR="00F73CDF" w:rsidP="00F73CDF" w:rsidRDefault="00F73CDF">
      <w:pPr>
        <w:pStyle w:val="Page"/>
      </w:pPr>
    </w:p>
    <w:p w:rsidR="00F73CDF" w:rsidP="00F73CDF" w:rsidRDefault="00F73CDF">
      <w:pPr>
        <w:pStyle w:val="Page"/>
      </w:pPr>
      <w:r>
        <w:tab/>
        <w:t>On page 1, line 9, after "RCW" insert ", chapter 43.215 RCW,"</w:t>
      </w:r>
    </w:p>
    <w:p w:rsidR="00F73CDF" w:rsidP="00F73CDF" w:rsidRDefault="00F73CDF">
      <w:pPr>
        <w:pStyle w:val="Page"/>
      </w:pPr>
    </w:p>
    <w:p w:rsidR="00F73CDF" w:rsidP="00F73CDF" w:rsidRDefault="00F73CDF">
      <w:pPr>
        <w:pStyle w:val="Page"/>
      </w:pPr>
      <w:r>
        <w:tab/>
        <w:t>On page 1, line 14, after "RCW" insert ", chapter 43.215 RCW,"</w:t>
      </w:r>
    </w:p>
    <w:p w:rsidR="00F73CDF" w:rsidP="00F73CDF" w:rsidRDefault="00F73CDF">
      <w:pPr>
        <w:pStyle w:val="Page"/>
      </w:pPr>
    </w:p>
    <w:p w:rsidR="00F73CDF" w:rsidP="00F73CDF" w:rsidRDefault="00F73CDF">
      <w:pPr>
        <w:pStyle w:val="Page"/>
      </w:pPr>
      <w:r>
        <w:tab/>
        <w:t>On page 1, line 18, after "system" insert "or child care and early learning providers"</w:t>
      </w:r>
    </w:p>
    <w:p w:rsidR="00F73CDF" w:rsidP="00F73CDF" w:rsidRDefault="00F73CDF">
      <w:pPr>
        <w:pStyle w:val="RCWSLText"/>
      </w:pPr>
    </w:p>
    <w:p w:rsidR="00F73CDF" w:rsidP="00F73CDF" w:rsidRDefault="00F73CDF">
      <w:pPr>
        <w:pStyle w:val="RCWSLText"/>
      </w:pPr>
      <w:r>
        <w:tab/>
        <w:t>On page 7, after line 20, insert the following:</w:t>
      </w:r>
    </w:p>
    <w:p w:rsidR="00F73CDF" w:rsidP="00F73CDF" w:rsidRDefault="00F73CDF">
      <w:pPr>
        <w:pStyle w:val="RCWSLText"/>
      </w:pPr>
      <w:r w:rsidRPr="001C07B4">
        <w:rPr>
          <w:b/>
        </w:rPr>
        <w:tab/>
      </w:r>
      <w:r>
        <w:rPr>
          <w:b/>
        </w:rPr>
        <w:t>"</w:t>
      </w:r>
      <w:r w:rsidRPr="001C07B4">
        <w:rPr>
          <w:b/>
        </w:rPr>
        <w:t xml:space="preserve">Sec. </w:t>
      </w:r>
      <w:r>
        <w:rPr>
          <w:b/>
        </w:rPr>
        <w:t>6</w:t>
      </w:r>
      <w:r w:rsidRPr="001C07B4">
        <w:rPr>
          <w:b/>
        </w:rPr>
        <w:t>.</w:t>
      </w:r>
      <w:r>
        <w:rPr>
          <w:b/>
        </w:rPr>
        <w:t xml:space="preserve"> </w:t>
      </w:r>
      <w:r>
        <w:t>RCW 43.215.215 and 2011 c 295 s 2 are each amended to read as follows:</w:t>
      </w:r>
    </w:p>
    <w:p w:rsidR="00F73CDF" w:rsidP="00F73CDF" w:rsidRDefault="00F73CDF">
      <w:pPr>
        <w:pStyle w:val="RCWSLText"/>
      </w:pPr>
      <w:r>
        <w:tab/>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w:t>
      </w:r>
      <w:r>
        <w:lastRenderedPageBreak/>
        <w:t>neglect as defined in RCW 26.44.020 may be disclosed to a provider licensed under this chapter.</w:t>
      </w:r>
    </w:p>
    <w:p w:rsidR="00F73CDF" w:rsidP="00F73CDF" w:rsidRDefault="00F73CDF">
      <w:pPr>
        <w:pStyle w:val="RCWSLText"/>
      </w:pPr>
      <w:r>
        <w:tab/>
        <w:t>(2) In order to determine the suitability of individuals newly applying for an agency license, new licensees, their new employees, and other persons who newly have unsupervised access to children in care, shall be fingerprinted.</w:t>
      </w:r>
    </w:p>
    <w:p w:rsidR="00F73CDF" w:rsidP="00F73CDF" w:rsidRDefault="00F73CDF">
      <w:pPr>
        <w:pStyle w:val="RCWSLText"/>
      </w:pPr>
      <w:r>
        <w:tab/>
        <w:t>(a) The fingerprints shall be forwarded to the Washington state patrol and federal bureau of investigation for a criminal history record check.</w:t>
      </w:r>
    </w:p>
    <w:p w:rsidR="00F73CDF" w:rsidP="00F73CDF" w:rsidRDefault="00F73CDF">
      <w:pPr>
        <w:pStyle w:val="RCWSLText"/>
      </w:pPr>
      <w:r>
        <w:tab/>
        <w:t>(b)(i)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rsidR="00F73CDF" w:rsidP="00F73CDF" w:rsidRDefault="00F73CDF">
      <w:pPr>
        <w:pStyle w:val="RCWSLText"/>
      </w:pPr>
      <w:r>
        <w:tab/>
        <w:t>(ii)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rsidR="00F73CDF" w:rsidP="00F73CDF" w:rsidRDefault="00F73CDF">
      <w:pPr>
        <w:pStyle w:val="RCWSLText"/>
      </w:pPr>
      <w:r>
        <w:tab/>
        <w:t>(c)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rsidR="00F73CDF" w:rsidP="00F73CDF" w:rsidRDefault="00F73CDF">
      <w:pPr>
        <w:pStyle w:val="RCWSLText"/>
      </w:pPr>
      <w:r>
        <w:tab/>
        <w:t>(d) Criminal justice agencies shall provide the director such information as they may have and that the director may require for such purpose.</w:t>
      </w:r>
    </w:p>
    <w:p w:rsidR="00F73CDF" w:rsidP="00F73CDF" w:rsidRDefault="00F73CDF">
      <w:pPr>
        <w:pStyle w:val="RCWSLText"/>
      </w:pPr>
      <w:r>
        <w:lastRenderedPageBreak/>
        <w:tab/>
        <w:t>(e)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rsidRPr="00677C09" w:rsidR="00F73CDF" w:rsidP="00F73CDF" w:rsidRDefault="00F73CDF">
      <w:pPr>
        <w:pStyle w:val="RCWSLText"/>
        <w:rPr>
          <w:u w:val="single"/>
        </w:rPr>
      </w:pPr>
      <w:r>
        <w:rPr>
          <w:u w:val="single"/>
        </w:rPr>
        <w:tab/>
      </w:r>
      <w:r w:rsidRPr="00677C09">
        <w:rPr>
          <w:u w:val="single"/>
        </w:rPr>
        <w:t>(</w:t>
      </w:r>
      <w:r>
        <w:rPr>
          <w:u w:val="single"/>
        </w:rPr>
        <w:t>f</w:t>
      </w:r>
      <w:r w:rsidRPr="00677C09">
        <w:rPr>
          <w:u w:val="single"/>
        </w:rPr>
        <w:t>) In determining the character, suitability, and competence of an individual the department may not:</w:t>
      </w:r>
    </w:p>
    <w:p w:rsidRPr="00677C09" w:rsidR="00F73CDF" w:rsidP="00F73CDF" w:rsidRDefault="00F73CDF">
      <w:pPr>
        <w:pStyle w:val="RCWSLText"/>
        <w:rPr>
          <w:u w:val="single"/>
        </w:rPr>
      </w:pPr>
      <w:r w:rsidRPr="00677C09">
        <w:tab/>
      </w:r>
      <w:r w:rsidRPr="00677C09">
        <w:rPr>
          <w:u w:val="single"/>
        </w:rPr>
        <w:t xml:space="preserve">(i) Deny or delay a license or approval of unsupervised access to children to an individual solely because of a crime or civil infraction involving the individual or entity revealed in the background check process that is not on the </w:t>
      </w:r>
      <w:r>
        <w:rPr>
          <w:u w:val="single"/>
        </w:rPr>
        <w:t>director</w:t>
      </w:r>
      <w:r w:rsidRPr="00677C09">
        <w:rPr>
          <w:u w:val="single"/>
        </w:rPr>
        <w:t>'s list of crimes and negative actions and is not related directly to child safety</w:t>
      </w:r>
      <w:r>
        <w:rPr>
          <w:u w:val="single"/>
        </w:rPr>
        <w:t>;</w:t>
      </w:r>
      <w:r w:rsidRPr="00677C09">
        <w:rPr>
          <w:u w:val="single"/>
        </w:rPr>
        <w:t xml:space="preserve"> or</w:t>
      </w:r>
    </w:p>
    <w:p w:rsidRPr="00677C09" w:rsidR="00F73CDF" w:rsidP="00F73CDF" w:rsidRDefault="00F73CDF">
      <w:pPr>
        <w:pStyle w:val="RCWSLText"/>
        <w:rPr>
          <w:u w:val="single"/>
        </w:rPr>
      </w:pPr>
      <w:r w:rsidRPr="00677C09">
        <w:rPr>
          <w:u w:val="single"/>
        </w:rPr>
        <w:tab/>
        <w:t xml:space="preserve">(ii) Delay the issuance of a license or approval of unsupervised access to children by requiring the individual to obtain records relating to a crime or civil infraction revealed in the background check process that is not on the </w:t>
      </w:r>
      <w:r>
        <w:rPr>
          <w:u w:val="single"/>
        </w:rPr>
        <w:t>director</w:t>
      </w:r>
      <w:r w:rsidRPr="00677C09">
        <w:rPr>
          <w:u w:val="single"/>
        </w:rPr>
        <w:t>'s list of crimes and negative actions and is not re</w:t>
      </w:r>
      <w:r>
        <w:rPr>
          <w:u w:val="single"/>
        </w:rPr>
        <w:t xml:space="preserve">lated directly to child safety </w:t>
      </w:r>
      <w:r w:rsidRPr="00677C09">
        <w:rPr>
          <w:u w:val="single"/>
        </w:rPr>
        <w:t>and is not a permanent disqualifier pursuant to department rule.</w:t>
      </w:r>
    </w:p>
    <w:p w:rsidR="00F73CDF" w:rsidP="00F73CDF" w:rsidRDefault="00F73CDF">
      <w:pPr>
        <w:pStyle w:val="RCWSLText"/>
      </w:pPr>
      <w:r>
        <w:tab/>
        <w:t>((</w:t>
      </w:r>
      <w:r w:rsidRPr="00677C09">
        <w:rPr>
          <w:strike/>
        </w:rPr>
        <w:t>(f)</w:t>
      </w:r>
      <w:r>
        <w:t>))</w:t>
      </w:r>
      <w:r w:rsidRPr="00677C09">
        <w:rPr>
          <w:u w:val="single"/>
        </w:rPr>
        <w:t>(g)</w:t>
      </w:r>
      <w:r w:rsidRPr="00677C09">
        <w:t xml:space="preserve"> </w:t>
      </w:r>
      <w:r>
        <w:t>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rsidRPr="00677C09" w:rsidR="00F73CDF" w:rsidP="00F73CDF" w:rsidRDefault="00F73CDF">
      <w:pPr>
        <w:pStyle w:val="RCWSLText"/>
        <w:rPr>
          <w:u w:val="single"/>
        </w:rPr>
      </w:pPr>
      <w:r>
        <w:tab/>
      </w:r>
      <w:r w:rsidRPr="00677C09">
        <w:rPr>
          <w:u w:val="single"/>
        </w:rPr>
        <w:t>(</w:t>
      </w:r>
      <w:r>
        <w:rPr>
          <w:u w:val="single"/>
        </w:rPr>
        <w:t>h</w:t>
      </w:r>
      <w:r w:rsidRPr="00677C09">
        <w:rPr>
          <w:u w:val="single"/>
        </w:rPr>
        <w:t>) If the department determines that an individual does not possess the character, suitability, or competence to provide care or have unsupervised access to a child, it must provide the reasons for its decision in writing with copies of the records or documents related to its decision to the individual within ten days of making the decision.</w:t>
      </w:r>
      <w:r w:rsidRPr="00677C09">
        <w:tab/>
      </w:r>
    </w:p>
    <w:p w:rsidR="00F73CDF" w:rsidP="00F73CDF" w:rsidRDefault="00F73CDF">
      <w:pPr>
        <w:pStyle w:val="RCWSLText"/>
      </w:pPr>
      <w:r>
        <w:tab/>
        <w:t>((</w:t>
      </w:r>
      <w:r w:rsidRPr="00677C09">
        <w:rPr>
          <w:strike/>
        </w:rPr>
        <w:t>(g)</w:t>
      </w:r>
      <w:r>
        <w:t>))</w:t>
      </w:r>
      <w:r w:rsidRPr="00677C09">
        <w:rPr>
          <w:u w:val="single"/>
        </w:rPr>
        <w:t>(</w:t>
      </w:r>
      <w:r>
        <w:rPr>
          <w:u w:val="single"/>
        </w:rPr>
        <w:t>i</w:t>
      </w:r>
      <w:r w:rsidRPr="00677C09">
        <w:rPr>
          <w:u w:val="single"/>
        </w:rPr>
        <w:t>)</w:t>
      </w:r>
      <w:r w:rsidRPr="00677C09">
        <w:t xml:space="preserve"> </w:t>
      </w:r>
      <w:r>
        <w:t>The original applicant for an agency license, licensees, their employees, and other persons who have unsupervised access to children in care shall submit a new background check application to the department, on a form and by a date as determined by the department.</w:t>
      </w:r>
    </w:p>
    <w:p w:rsidR="00F73CDF" w:rsidP="00F73CDF" w:rsidRDefault="00F73CDF">
      <w:pPr>
        <w:pStyle w:val="RCWSLText"/>
      </w:pPr>
      <w:r>
        <w:tab/>
        <w:t>((</w:t>
      </w:r>
      <w:r w:rsidRPr="00677C09">
        <w:rPr>
          <w:strike/>
        </w:rPr>
        <w:t>(h)</w:t>
      </w:r>
      <w:r>
        <w:t>))</w:t>
      </w:r>
      <w:r w:rsidRPr="00677C09">
        <w:rPr>
          <w:u w:val="single"/>
        </w:rPr>
        <w:t>(</w:t>
      </w:r>
      <w:r>
        <w:rPr>
          <w:u w:val="single"/>
        </w:rPr>
        <w:t>j</w:t>
      </w:r>
      <w:r w:rsidRPr="00677C09">
        <w:rPr>
          <w:u w:val="single"/>
        </w:rPr>
        <w:t>)</w:t>
      </w:r>
      <w:r w:rsidRPr="00677C09">
        <w:t xml:space="preserve"> </w:t>
      </w:r>
      <w:r>
        <w:t>The applicant and agency shall maintain on-site for inspection a copy of the background check clearance card or certificate.</w:t>
      </w:r>
    </w:p>
    <w:p w:rsidR="00F73CDF" w:rsidP="00F73CDF" w:rsidRDefault="00F73CDF">
      <w:pPr>
        <w:pStyle w:val="RCWSLText"/>
      </w:pPr>
      <w:r>
        <w:tab/>
        <w:t>((</w:t>
      </w:r>
      <w:r w:rsidRPr="00677C09">
        <w:rPr>
          <w:strike/>
        </w:rPr>
        <w:t>(i)</w:t>
      </w:r>
      <w:r>
        <w:t>))</w:t>
      </w:r>
      <w:r>
        <w:rPr>
          <w:u w:val="single"/>
        </w:rPr>
        <w:t>(k)</w:t>
      </w:r>
      <w:r w:rsidRPr="00677C09">
        <w:t xml:space="preserve"> </w:t>
      </w:r>
      <w:r>
        <w:t>Individuals who have been issued a background check clearance card or certificate shall report nonconviction and conviction information to the department within twenty-four hours of the event constituting the nonconviction or conviction information.</w:t>
      </w:r>
    </w:p>
    <w:p w:rsidR="00F73CDF" w:rsidP="00F73CDF" w:rsidRDefault="00F73CDF">
      <w:pPr>
        <w:pStyle w:val="RCWSLText"/>
      </w:pPr>
      <w:r>
        <w:tab/>
        <w:t>((</w:t>
      </w:r>
      <w:r>
        <w:rPr>
          <w:strike/>
        </w:rPr>
        <w:t>(j</w:t>
      </w:r>
      <w:r>
        <w:t>))</w:t>
      </w:r>
      <w:r w:rsidRPr="00677C09">
        <w:rPr>
          <w:u w:val="single"/>
        </w:rPr>
        <w:t>(</w:t>
      </w:r>
      <w:r>
        <w:rPr>
          <w:u w:val="single"/>
        </w:rPr>
        <w:t>l</w:t>
      </w:r>
      <w:r w:rsidRPr="00677C09">
        <w:rPr>
          <w:u w:val="single"/>
        </w:rPr>
        <w:t>)</w:t>
      </w:r>
      <w:r>
        <w:t xml:space="preserve">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rsidR="00F73CDF" w:rsidP="00F73CDF" w:rsidRDefault="00F73CDF">
      <w:pPr>
        <w:pStyle w:val="RCWSLText"/>
      </w:pPr>
      <w:r>
        <w:tab/>
        <w:t>(3) To satisfy the shared background check requirements of the department of early learning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bookmarkStart w:name="HistoryStart1" w:id="2"/>
      <w:bookmarkEnd w:id="2"/>
      <w:r>
        <w:t>"</w:t>
      </w:r>
    </w:p>
    <w:p w:rsidR="00F73CDF" w:rsidP="00F73CDF" w:rsidRDefault="00F73CDF">
      <w:pPr>
        <w:pStyle w:val="RCWSLText"/>
      </w:pPr>
    </w:p>
    <w:p w:rsidR="00F73CDF" w:rsidP="00F73CDF" w:rsidRDefault="00F73CDF">
      <w:pPr>
        <w:pStyle w:val="RCWSLText"/>
      </w:pPr>
      <w:r>
        <w:tab/>
        <w:t xml:space="preserve">Renumber the remaining sections consecutively and correct and internal references accordingly.  </w:t>
      </w:r>
    </w:p>
    <w:p w:rsidR="00F73CDF" w:rsidP="00F73CDF" w:rsidRDefault="00F73CDF">
      <w:pPr>
        <w:pStyle w:val="RCWSLText"/>
      </w:pPr>
    </w:p>
    <w:p w:rsidRPr="00B95F27" w:rsidR="00F73CDF" w:rsidP="00F73CDF" w:rsidRDefault="00F73CDF">
      <w:pPr>
        <w:pStyle w:val="RCWSLText"/>
      </w:pPr>
      <w:r>
        <w:tab/>
        <w:t xml:space="preserve"> On page 13, at the beginning of line 34, insert "and the department of early learning" </w:t>
      </w:r>
    </w:p>
    <w:p w:rsidR="00F73CDF" w:rsidP="00F73CDF" w:rsidRDefault="00F73CDF">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216630699"/>
          <w:placeholder>
            <w:docPart w:val="AB98E0B9C197428493808ECA68552DD5"/>
          </w:placeholder>
        </w:sdtPr>
        <w:sdtEndPr>
          <w:rPr>
            <w:spacing w:val="-3"/>
          </w:rPr>
        </w:sdtEndPr>
        <w:sdtContent>
          <w:tr w:rsidR="00F73CDF" w:rsidTr="005C5994">
            <w:tc>
              <w:tcPr>
                <w:tcW w:w="540" w:type="dxa"/>
                <w:shd w:val="clear" w:color="auto" w:fill="FFFFFF" w:themeFill="background1"/>
              </w:tcPr>
              <w:p w:rsidR="00F73CDF" w:rsidP="005C5994" w:rsidRDefault="00F73CDF">
                <w:pPr>
                  <w:pStyle w:val="Effect"/>
                  <w:suppressLineNumbers/>
                  <w:shd w:val="clear" w:color="auto" w:fill="auto"/>
                  <w:ind w:left="0" w:firstLine="0"/>
                </w:pPr>
              </w:p>
            </w:tc>
            <w:tc>
              <w:tcPr>
                <w:tcW w:w="9874" w:type="dxa"/>
                <w:shd w:val="clear" w:color="auto" w:fill="FFFFFF" w:themeFill="background1"/>
              </w:tcPr>
              <w:p w:rsidR="00F73CDF" w:rsidP="005C5994" w:rsidRDefault="00F73CDF">
                <w:pPr>
                  <w:pStyle w:val="Effect"/>
                  <w:suppressLineNumbers/>
                  <w:shd w:val="clear" w:color="auto" w:fill="auto"/>
                  <w:ind w:left="0" w:firstLine="0"/>
                </w:pPr>
                <w:r w:rsidRPr="0096303F">
                  <w:tab/>
                </w:r>
                <w:r w:rsidRPr="0096303F">
                  <w:rPr>
                    <w:u w:val="single"/>
                  </w:rPr>
                  <w:t>EFFECT:</w:t>
                </w:r>
                <w:r w:rsidRPr="0096303F">
                  <w:t>  </w:t>
                </w:r>
                <w:r>
                  <w:t>Adds that the Department of Early Learning may not delay or deny child care or early learning licensure solely based on a crime or civil infraction that is not on the Director's List of Crimes and Negative Actions and is not related to child safety.</w:t>
                </w:r>
              </w:p>
              <w:p w:rsidR="00F73CDF" w:rsidP="005C5994" w:rsidRDefault="00F73CDF">
                <w:pPr>
                  <w:pStyle w:val="Effect"/>
                  <w:suppressLineNumbers/>
                  <w:shd w:val="clear" w:color="auto" w:fill="auto"/>
                  <w:ind w:left="0" w:firstLine="0"/>
                </w:pPr>
              </w:p>
              <w:p w:rsidR="00F73CDF" w:rsidP="005C5994" w:rsidRDefault="00F73CDF">
                <w:pPr>
                  <w:pStyle w:val="Effect"/>
                  <w:suppressLineNumbers/>
                  <w:shd w:val="clear" w:color="auto" w:fill="auto"/>
                  <w:ind w:left="0" w:firstLine="0"/>
                </w:pPr>
                <w:r>
                  <w:sym w:font="Symbol" w:char="F0B7"/>
                </w:r>
                <w:r>
                  <w:tab/>
                  <w:t>Adds that the Department of Early Learning may not deny or delay child care or early learning licensure by requiring an individual to secure documentation relating to a crime that is not on the Director's List of Crimes and Negative Actions and is not related to child safety.</w:t>
                </w:r>
              </w:p>
              <w:p w:rsidR="00F73CDF" w:rsidP="005C5994" w:rsidRDefault="00F73CDF">
                <w:pPr>
                  <w:pStyle w:val="Effect"/>
                  <w:suppressLineNumbers/>
                  <w:shd w:val="clear" w:color="auto" w:fill="auto"/>
                  <w:ind w:left="0" w:firstLine="0"/>
                </w:pPr>
              </w:p>
              <w:p w:rsidRPr="007D1589" w:rsidR="00F73CDF" w:rsidP="00F73CDF" w:rsidRDefault="00F73CDF">
                <w:pPr>
                  <w:pStyle w:val="Effect"/>
                  <w:suppressLineNumbers/>
                  <w:shd w:val="clear" w:color="auto" w:fill="auto"/>
                  <w:ind w:left="0" w:firstLine="0"/>
                </w:pPr>
                <w:r>
                  <w:sym w:font="Symbol" w:char="F0B7"/>
                </w:r>
                <w:r>
                  <w:tab/>
                  <w:t xml:space="preserve">Requires the Department of Early Learning to provide child care and early learning providers with the reason for a denial of licensure and copies of documentation that informed the decision within ten days of making the decision. </w:t>
                </w:r>
              </w:p>
            </w:tc>
          </w:tr>
        </w:sdtContent>
      </w:sdt>
    </w:tbl>
    <w:p w:rsidRPr="00C71E6D" w:rsidR="00DF5D0E" w:rsidP="00C71E6D" w:rsidRDefault="00DF5D0E">
      <w:pPr>
        <w:suppressLineNumbers/>
        <w:rPr>
          <w:spacing w:val="-3"/>
        </w:rPr>
      </w:pPr>
    </w:p>
    <w:permEnd w:id="1417821580"/>
    <w:p w:rsidR="00ED2EEB" w:rsidP="00C71E6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3395465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71E6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71E6D" w:rsidRDefault="001C1B27">
                <w:pPr>
                  <w:pStyle w:val="Effect"/>
                  <w:suppressLineNumbers/>
                  <w:shd w:val="clear" w:color="auto" w:fill="auto"/>
                  <w:ind w:left="0" w:firstLine="0"/>
                </w:pPr>
                <w:r w:rsidRPr="0096303F">
                  <w:t> </w:t>
                </w:r>
              </w:p>
              <w:p w:rsidRPr="007D1589" w:rsidR="001B4E53" w:rsidP="00C71E6D" w:rsidRDefault="001B4E53">
                <w:pPr>
                  <w:pStyle w:val="ListBullet"/>
                  <w:numPr>
                    <w:ilvl w:val="0"/>
                    <w:numId w:val="0"/>
                  </w:numPr>
                  <w:suppressLineNumbers/>
                </w:pPr>
              </w:p>
            </w:tc>
          </w:tr>
        </w:sdtContent>
      </w:sdt>
      <w:permEnd w:id="1533954651"/>
    </w:tbl>
    <w:p w:rsidR="00DF5D0E" w:rsidP="00C71E6D" w:rsidRDefault="00DF5D0E">
      <w:pPr>
        <w:pStyle w:val="BillEnd"/>
        <w:suppressLineNumbers/>
      </w:pPr>
    </w:p>
    <w:p w:rsidR="00DF5D0E" w:rsidP="00C71E6D" w:rsidRDefault="00DE256E">
      <w:pPr>
        <w:pStyle w:val="BillEnd"/>
        <w:suppressLineNumbers/>
      </w:pPr>
      <w:r>
        <w:rPr>
          <w:b/>
        </w:rPr>
        <w:t>--- END ---</w:t>
      </w:r>
    </w:p>
    <w:p w:rsidR="00DF5D0E" w:rsidP="00C71E6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6D" w:rsidRDefault="00C71E6D" w:rsidP="00DF5D0E">
      <w:r>
        <w:separator/>
      </w:r>
    </w:p>
  </w:endnote>
  <w:endnote w:type="continuationSeparator" w:id="0">
    <w:p w:rsidR="00C71E6D" w:rsidRDefault="00C71E6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DF" w:rsidRDefault="00F73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E624A">
    <w:pPr>
      <w:pStyle w:val="AmendDraftFooter"/>
    </w:pPr>
    <w:r>
      <w:fldChar w:fldCharType="begin"/>
    </w:r>
    <w:r>
      <w:instrText xml:space="preserve"> TITLE   \* MERGEFORMAT </w:instrText>
    </w:r>
    <w:r>
      <w:fldChar w:fldCharType="separate"/>
    </w:r>
    <w:r>
      <w:t>5565-S AMH SHEA LANH 037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E624A">
    <w:pPr>
      <w:pStyle w:val="AmendDraftFooter"/>
    </w:pPr>
    <w:r>
      <w:fldChar w:fldCharType="begin"/>
    </w:r>
    <w:r>
      <w:instrText xml:space="preserve"> TITLE   \* MERGEFORMAT </w:instrText>
    </w:r>
    <w:r>
      <w:fldChar w:fldCharType="separate"/>
    </w:r>
    <w:r>
      <w:t>5565-S AMH SHEA LANH 037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6D" w:rsidRDefault="00C71E6D" w:rsidP="00DF5D0E">
      <w:r>
        <w:separator/>
      </w:r>
    </w:p>
  </w:footnote>
  <w:footnote w:type="continuationSeparator" w:id="0">
    <w:p w:rsidR="00C71E6D" w:rsidRDefault="00C71E6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DF" w:rsidRDefault="00F73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90A6C"/>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624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1E6D"/>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3CD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AB98E0B9C197428493808ECA68552DD5"/>
        <w:category>
          <w:name w:val="General"/>
          <w:gallery w:val="placeholder"/>
        </w:category>
        <w:types>
          <w:type w:val="bbPlcHdr"/>
        </w:types>
        <w:behaviors>
          <w:behavior w:val="content"/>
        </w:behaviors>
        <w:guid w:val="{637C3427-F3F5-408B-B876-717E6F0071AE}"/>
      </w:docPartPr>
      <w:docPartBody>
        <w:p w:rsidR="000D7F78" w:rsidRDefault="00C77996" w:rsidP="00C77996">
          <w:pPr>
            <w:pStyle w:val="AB98E0B9C197428493808ECA68552DD5"/>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D7F78"/>
    <w:rsid w:val="00372ADD"/>
    <w:rsid w:val="00AD5A4A"/>
    <w:rsid w:val="00B16672"/>
    <w:rsid w:val="00C77996"/>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996"/>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AB98E0B9C197428493808ECA68552DD5">
    <w:name w:val="AB98E0B9C197428493808ECA68552DD5"/>
    <w:rsid w:val="00C779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996"/>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AB98E0B9C197428493808ECA68552DD5">
    <w:name w:val="AB98E0B9C197428493808ECA68552DD5"/>
    <w:rsid w:val="00C77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5565-S</BillDocName>
  <AmendType>AMH</AmendType>
  <SponsorAcronym>SHEA</SponsorAcronym>
  <DrafterAcronym>LANH</DrafterAcronym>
  <DraftNumber>037</DraftNumber>
  <ReferenceNumber>SSB 5565</ReferenceNumber>
  <Floor>H AMD  TO ELHS COMM AMD (H-2302.1/13)</Floor>
  <AmendmentNumber> 445</AmendmentNumber>
  <Sponsors>By Representative Shea</Sponsors>
  <FloorAction>FAILED 04/16/2013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1415</Words>
  <Characters>7576</Characters>
  <Application>Microsoft Office Word</Application>
  <DocSecurity>8</DocSecurity>
  <Lines>176</Lines>
  <Paragraphs>42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5565-S AMH SHEA LANH 037</dc:title>
  <dc:creator>Lindsay Lanham</dc:creator>
  <cp:lastModifiedBy>Lindsay Lanham</cp:lastModifiedBy>
  <cp:revision>3</cp:revision>
  <cp:lastPrinted>2013-04-16T17:06:00Z</cp:lastPrinted>
  <dcterms:created xsi:type="dcterms:W3CDTF">2013-04-16T17:02:00Z</dcterms:created>
  <dcterms:modified xsi:type="dcterms:W3CDTF">2013-04-16T17:06:00Z</dcterms:modified>
</cp:coreProperties>
</file>