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27D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E7464">
            <w:t>5213-S2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E746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E7464">
            <w:t>HCW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E7464">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E7464">
            <w:t>052</w:t>
          </w:r>
        </w:sdtContent>
      </w:sdt>
    </w:p>
    <w:p w:rsidR="00DF5D0E" w:rsidP="00B73E0A" w:rsidRDefault="00AA1230">
      <w:pPr>
        <w:pStyle w:val="OfferedBy"/>
        <w:spacing w:after="120"/>
      </w:pPr>
      <w:r>
        <w:tab/>
      </w:r>
      <w:r>
        <w:tab/>
      </w:r>
      <w:r>
        <w:tab/>
      </w:r>
    </w:p>
    <w:p w:rsidR="00DF5D0E" w:rsidRDefault="00227D4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E7464">
            <w:rPr>
              <w:b/>
              <w:u w:val="single"/>
            </w:rPr>
            <w:t>2SSB 5213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E7464">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0672C">
            <w:rPr>
              <w:b/>
            </w:rPr>
            <w:t xml:space="preserve"> </w:t>
          </w:r>
        </w:sdtContent>
      </w:sdt>
    </w:p>
    <w:p w:rsidR="00DF5D0E" w:rsidP="00605C39" w:rsidRDefault="00227D4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E7464">
            <w:t>By Committee on Health Care &amp; Wellness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E7464">
          <w:pPr>
            <w:spacing w:line="408" w:lineRule="exact"/>
            <w:jc w:val="right"/>
            <w:rPr>
              <w:b/>
              <w:bCs/>
            </w:rPr>
          </w:pPr>
          <w:r>
            <w:rPr>
              <w:b/>
              <w:bCs/>
            </w:rPr>
            <w:t xml:space="preserve">NOT CONSIDERED 04/16/2013</w:t>
          </w:r>
        </w:p>
      </w:sdtContent>
    </w:sdt>
    <w:permStart w:edGrp="everyone" w:id="266492917"/>
    <w:p w:rsidRPr="004469FE" w:rsidR="004469FE" w:rsidP="004469F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Pr="00C106AC" w:rsidR="00C106AC">
        <w:t xml:space="preserve"> </w:t>
      </w:r>
      <w:r w:rsidR="00C106AC">
        <w:tab/>
        <w:t>Strike everything after the enacting clause and insert the following:</w:t>
      </w:r>
    </w:p>
    <w:p w:rsidR="006B0BF1" w:rsidP="006B0BF1" w:rsidRDefault="004469FE">
      <w:pPr>
        <w:pStyle w:val="BegSec-New"/>
      </w:pPr>
      <w:r>
        <w:t>"</w:t>
      </w:r>
      <w:r w:rsidRPr="00DF41C5">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74.09 RCW to read as follows:</w:t>
      </w:r>
    </w:p>
    <w:p w:rsidRPr="006B0BF1" w:rsidR="00790D40" w:rsidP="006B0BF1" w:rsidRDefault="006B0BF1">
      <w:pPr>
        <w:pStyle w:val="RCWSLText"/>
      </w:pPr>
      <w:r>
        <w:tab/>
      </w:r>
      <w:r w:rsidRPr="004469FE" w:rsidR="00D45F36">
        <w:t>T</w:t>
      </w:r>
      <w:r w:rsidR="00D45F36">
        <w:t>he legislature finds that chronic care management, including comprehensive medication management services</w:t>
      </w:r>
      <w:r w:rsidR="0072441D">
        <w:t>,</w:t>
      </w:r>
      <w:r w:rsidR="00D45F36">
        <w:t xml:space="preserve"> provided by </w:t>
      </w:r>
      <w:r w:rsidRPr="00D45F36" w:rsidR="00D45F36">
        <w:t xml:space="preserve">licensed pharmacists and qualified providers </w:t>
      </w:r>
      <w:r w:rsidR="00D45F36">
        <w:t>is</w:t>
      </w:r>
      <w:r w:rsidRPr="00D45F36" w:rsidR="00D45F36">
        <w:rPr>
          <w:szCs w:val="22"/>
        </w:rPr>
        <w:t xml:space="preserve"> a</w:t>
      </w:r>
      <w:r w:rsidR="00D45F36">
        <w:rPr>
          <w:szCs w:val="22"/>
        </w:rPr>
        <w:t xml:space="preserve"> critical component of a</w:t>
      </w:r>
      <w:r w:rsidRPr="00D45F36" w:rsidR="00D45F36">
        <w:rPr>
          <w:szCs w:val="22"/>
        </w:rPr>
        <w:t xml:space="preserve"> collaborative, multidisciplinary, inter-professional approach to the treatment of chronic diseases for targeted individuals, to improve the quality of care and reduce overall cost in the treatment of such diseases.</w:t>
      </w:r>
      <w:r w:rsidR="00436E14">
        <w:rPr>
          <w:szCs w:val="22"/>
        </w:rPr>
        <w:t xml:space="preserve"> </w:t>
      </w:r>
    </w:p>
    <w:p w:rsidR="00C106AC" w:rsidP="00790D40" w:rsidRDefault="00C106AC">
      <w:pPr>
        <w:pStyle w:val="BegSec-New"/>
      </w:pPr>
      <w:r>
        <w:rPr>
          <w:b/>
        </w:rPr>
        <w:t xml:space="preserve">Sec. </w:t>
      </w:r>
      <w:r>
        <w:rPr>
          <w:b/>
        </w:rPr>
        <w:fldChar w:fldCharType="begin"/>
      </w:r>
      <w:r>
        <w:rPr>
          <w:b/>
        </w:rPr>
        <w:instrText xml:space="preserve"> LISTNUM  LegalDefault  </w:instrText>
      </w:r>
      <w:r>
        <w:rPr>
          <w:b/>
        </w:rPr>
        <w:fldChar w:fldCharType="end"/>
      </w:r>
      <w:r>
        <w:rPr>
          <w:b/>
        </w:rPr>
        <w:t xml:space="preserve">  </w:t>
      </w:r>
      <w:r>
        <w:t>RCW 74.09.522 and 2011 1st sp.s. c 15 s 29, 2011 1st sp.s. c 9 s 2, and 2011 c 316 s 4 are each reenacted and amended to read as follows:</w:t>
      </w:r>
    </w:p>
    <w:p w:rsidR="00C106AC" w:rsidP="00C106AC" w:rsidRDefault="00C106AC">
      <w:pPr>
        <w:pStyle w:val="RCWSLText"/>
      </w:pPr>
      <w:r>
        <w:tab/>
        <w:t>(1) For the purposes of this section:</w:t>
      </w:r>
    </w:p>
    <w:p w:rsidR="00C106AC" w:rsidP="00C106AC" w:rsidRDefault="00C106AC">
      <w:pPr>
        <w:pStyle w:val="RCWSLText"/>
      </w:pPr>
      <w:r>
        <w:tab/>
        <w:t>(a)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rsidR="00C106AC" w:rsidP="00C106AC" w:rsidRDefault="00C106AC">
      <w:pPr>
        <w:pStyle w:val="RCWSLText"/>
      </w:pPr>
      <w:r>
        <w:lastRenderedPageBreak/>
        <w:tab/>
        <w:t>(b)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rsidR="00C106AC" w:rsidP="00C106AC" w:rsidRDefault="00C106AC">
      <w:pPr>
        <w:pStyle w:val="RCWSLText"/>
      </w:pPr>
      <w:r>
        <w:tab/>
        <w:t>(2) The authority shall enter into agreements with managed health care systems to provide health care services to recipients of temporary assistance for needy families under the following conditions:</w:t>
      </w:r>
    </w:p>
    <w:p w:rsidR="00C106AC" w:rsidP="00C106AC" w:rsidRDefault="00C106AC">
      <w:pPr>
        <w:pStyle w:val="RCWSLText"/>
      </w:pPr>
      <w:r>
        <w:tab/>
        <w:t>(a) Agreements shall be made for at least thirty thousand recipients statewide;</w:t>
      </w:r>
    </w:p>
    <w:p w:rsidR="00C106AC" w:rsidP="00C106AC" w:rsidRDefault="00C106AC">
      <w:pPr>
        <w:pStyle w:val="RCWSLText"/>
      </w:pPr>
      <w:r>
        <w:tab/>
        <w:t>(b) Agreements in at least one county shall include enrollment of all recipients of temporary assistance for needy families;</w:t>
      </w:r>
    </w:p>
    <w:p w:rsidR="00C106AC" w:rsidP="00C106AC" w:rsidRDefault="00C106AC">
      <w:pPr>
        <w:pStyle w:val="RCWSLText"/>
      </w:pPr>
      <w:r>
        <w:tab/>
        <w:t>(c)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rsidR="00C106AC" w:rsidP="00C106AC" w:rsidRDefault="00C106AC">
      <w:pPr>
        <w:pStyle w:val="RCWSLText"/>
      </w:pPr>
      <w:r>
        <w:tab/>
        <w:t>(d)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rsidR="00C106AC" w:rsidP="00C106AC" w:rsidRDefault="00C106AC">
      <w:pPr>
        <w:pStyle w:val="RCWSLText"/>
      </w:pPr>
      <w:r>
        <w:lastRenderedPageBreak/>
        <w:tab/>
        <w:t>(e)(i) In negotiating with managed health care systems the authority shall adopt a uniform procedure to enter into contractual arrangements, to be included in contracts issued or renewed on or after January 1, ((</w:t>
      </w:r>
      <w:r>
        <w:rPr>
          <w:strike/>
        </w:rPr>
        <w:t>2012</w:t>
      </w:r>
      <w:r>
        <w:t xml:space="preserve">)) </w:t>
      </w:r>
      <w:r>
        <w:rPr>
          <w:u w:val="single"/>
        </w:rPr>
        <w:t>201</w:t>
      </w:r>
      <w:r w:rsidR="003D3BA4">
        <w:rPr>
          <w:u w:val="single"/>
        </w:rPr>
        <w:t>4</w:t>
      </w:r>
      <w:r w:rsidR="00790D40">
        <w:rPr>
          <w:u w:val="single"/>
        </w:rPr>
        <w:t>, unless a state plan amendment is required to implement subsections (C) and (</w:t>
      </w:r>
      <w:r w:rsidR="00D45F36">
        <w:rPr>
          <w:u w:val="single"/>
        </w:rPr>
        <w:t>F</w:t>
      </w:r>
      <w:r w:rsidR="00790D40">
        <w:rPr>
          <w:u w:val="single"/>
        </w:rPr>
        <w:t>) of this section</w:t>
      </w:r>
      <w:r>
        <w:t>, including:</w:t>
      </w:r>
    </w:p>
    <w:p w:rsidR="00C106AC" w:rsidP="00C106AC" w:rsidRDefault="00C106AC">
      <w:pPr>
        <w:pStyle w:val="RCWSLText"/>
      </w:pPr>
      <w:r>
        <w:tab/>
        <w:t>(A) Standards regarding the quality of services to be provided;</w:t>
      </w:r>
    </w:p>
    <w:p w:rsidR="00C106AC" w:rsidP="00C106AC" w:rsidRDefault="00C106AC">
      <w:pPr>
        <w:pStyle w:val="RCWSLText"/>
      </w:pPr>
      <w:r>
        <w:tab/>
        <w:t>(B) The financial integrity of the responding system;</w:t>
      </w:r>
    </w:p>
    <w:p w:rsidR="00C106AC" w:rsidP="00C106AC" w:rsidRDefault="00C106AC">
      <w:pPr>
        <w:pStyle w:val="RCWSLText"/>
      </w:pPr>
      <w:r>
        <w:tab/>
        <w:t>(C) Provider reimbursement methods that incentivize chronic care management</w:t>
      </w:r>
      <w:r w:rsidR="005C674D">
        <w:t xml:space="preserve"> </w:t>
      </w:r>
      <w:r w:rsidRPr="00D45F36" w:rsidR="00E31665">
        <w:t>within health homes</w:t>
      </w:r>
      <w:r w:rsidRPr="004469FE" w:rsidR="004469FE">
        <w:rPr>
          <w:u w:val="single"/>
        </w:rPr>
        <w:t xml:space="preserve">, </w:t>
      </w:r>
      <w:r w:rsidR="005C674D">
        <w:rPr>
          <w:u w:val="single"/>
        </w:rPr>
        <w:t xml:space="preserve">including </w:t>
      </w:r>
      <w:r>
        <w:rPr>
          <w:u w:val="single"/>
        </w:rPr>
        <w:t>comprehensive medication management services for patients with multiple chronic conditions, provided by a licensed pharmaci</w:t>
      </w:r>
      <w:r w:rsidR="005C674D">
        <w:rPr>
          <w:u w:val="single"/>
        </w:rPr>
        <w:t xml:space="preserve">st or other qualified provider </w:t>
      </w:r>
      <w:r w:rsidR="004469FE">
        <w:rPr>
          <w:u w:val="single"/>
        </w:rPr>
        <w:t>consistent with the findings and goals established in section 1 of this act and</w:t>
      </w:r>
      <w:r w:rsidR="0072441D">
        <w:rPr>
          <w:u w:val="single"/>
        </w:rPr>
        <w:t xml:space="preserve"> </w:t>
      </w:r>
      <w:r w:rsidR="005C674D">
        <w:rPr>
          <w:u w:val="single"/>
        </w:rPr>
        <w:t xml:space="preserve">in </w:t>
      </w:r>
      <w:r>
        <w:rPr>
          <w:u w:val="single"/>
        </w:rPr>
        <w:t>align</w:t>
      </w:r>
      <w:r w:rsidR="005C674D">
        <w:rPr>
          <w:u w:val="single"/>
        </w:rPr>
        <w:t>ment</w:t>
      </w:r>
      <w:r>
        <w:rPr>
          <w:u w:val="single"/>
        </w:rPr>
        <w:t xml:space="preserve"> with</w:t>
      </w:r>
      <w:r w:rsidR="005C674D">
        <w:rPr>
          <w:u w:val="single"/>
        </w:rPr>
        <w:t xml:space="preserve"> medication management services as described in</w:t>
      </w:r>
      <w:r>
        <w:rPr>
          <w:u w:val="single"/>
        </w:rPr>
        <w:t xml:space="preserve"> </w:t>
      </w:r>
      <w:r w:rsidR="00E31665">
        <w:rPr>
          <w:u w:val="single"/>
        </w:rPr>
        <w:t>section 3503(c) and (d) of P.L. 111-148 of 2010, as amended</w:t>
      </w:r>
      <w:r>
        <w:t>;</w:t>
      </w:r>
    </w:p>
    <w:p w:rsidR="00C106AC" w:rsidP="00C106AC" w:rsidRDefault="00C106AC">
      <w:pPr>
        <w:pStyle w:val="RCWSLText"/>
      </w:pPr>
      <w:r>
        <w:tab/>
        <w:t>(D) Provider reimbursement methods that reward health homes that, by using chronic care management, reduce emergency department and inpatient use; ((</w:t>
      </w:r>
      <w:r>
        <w:rPr>
          <w:strike/>
        </w:rPr>
        <w:t>and</w:t>
      </w:r>
      <w:r>
        <w:t>))</w:t>
      </w:r>
    </w:p>
    <w:p w:rsidR="00C106AC" w:rsidP="00C106AC" w:rsidRDefault="00C106AC">
      <w:pPr>
        <w:pStyle w:val="RCWSLText"/>
      </w:pPr>
      <w:r>
        <w:tab/>
        <w:t>(E)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r>
        <w:rPr>
          <w:u w:val="single"/>
        </w:rPr>
        <w:t>; and</w:t>
      </w:r>
      <w:r>
        <w:br/>
      </w:r>
      <w:r w:rsidRPr="00E741B9">
        <w:tab/>
      </w:r>
      <w:r>
        <w:rPr>
          <w:u w:val="single"/>
        </w:rPr>
        <w:t>(F) Provider reimbursement methods within the medical billing processes that incentivize pharmacists or other qualified providers licensed in Washington state to provide comprehensive medication management services</w:t>
      </w:r>
      <w:r w:rsidRPr="00C4156E" w:rsidR="00C4156E">
        <w:rPr>
          <w:u w:val="single"/>
        </w:rPr>
        <w:t xml:space="preserve"> </w:t>
      </w:r>
      <w:r w:rsidR="00C4156E">
        <w:rPr>
          <w:u w:val="single"/>
        </w:rPr>
        <w:t>consistent with the findings and goals established in section 1 of this act and</w:t>
      </w:r>
      <w:r>
        <w:rPr>
          <w:u w:val="single"/>
        </w:rPr>
        <w:t xml:space="preserve"> in alignment with section 3503(c) and (d) of P.L</w:t>
      </w:r>
      <w:r w:rsidR="00E93CB4">
        <w:rPr>
          <w:u w:val="single"/>
        </w:rPr>
        <w:t>. 111-148 of 2010, as amended.  If comprehensive medication management services are performed at the same time that a medication is dispensed, the pharmacist shall forego reimbursement of the dispensing fee for payment for the review related to that encounter</w:t>
      </w:r>
      <w:r>
        <w:t>.</w:t>
      </w:r>
    </w:p>
    <w:p w:rsidR="00C106AC" w:rsidP="00C106AC" w:rsidRDefault="00C106AC">
      <w:pPr>
        <w:pStyle w:val="RCWSLText"/>
      </w:pPr>
      <w:r>
        <w:tab/>
        <w:t>(ii)(A) Health home services contracted for under this subsection may be prioritized to enrollees with complex, high cost, or multiple chronic conditions.</w:t>
      </w:r>
    </w:p>
    <w:p w:rsidR="00C106AC" w:rsidP="00C106AC" w:rsidRDefault="00C106AC">
      <w:pPr>
        <w:pStyle w:val="RCWSLText"/>
      </w:pPr>
      <w:r>
        <w:tab/>
        <w:t>(B) Contracts that include the items in (e)(i)(C) through (E) of this subsection must not exceed the rates that would be paid in the absence of these provisions;</w:t>
      </w:r>
    </w:p>
    <w:p w:rsidR="00C106AC" w:rsidP="00C106AC" w:rsidRDefault="00C106AC">
      <w:pPr>
        <w:pStyle w:val="RCWSLText"/>
      </w:pPr>
      <w:r>
        <w:tab/>
        <w:t>(f) The authority shall seek waivers from federal requirements as necessary to implement this chapter;</w:t>
      </w:r>
    </w:p>
    <w:p w:rsidR="00C106AC" w:rsidP="00C106AC" w:rsidRDefault="00C106AC">
      <w:pPr>
        <w:pStyle w:val="RCWSLText"/>
      </w:pPr>
      <w:r>
        <w:tab/>
        <w:t>(g) The authority shall, wherever possible, enter into prepaid capitation contracts that include inpatient care.  However, if this is not possible or feasible, the authority may enter into prepaid capitation contracts that do not include inpatient care;</w:t>
      </w:r>
    </w:p>
    <w:p w:rsidR="00C106AC" w:rsidP="00C106AC" w:rsidRDefault="00C106AC">
      <w:pPr>
        <w:pStyle w:val="RCWSLText"/>
      </w:pPr>
      <w:r>
        <w:tab/>
        <w:t>(h) The authority shall define those circumstances under which a managed health care system is responsible for out-of-plan services and assure that recipients shall not be charged for such services;</w:t>
      </w:r>
    </w:p>
    <w:p w:rsidR="00C106AC" w:rsidP="00C106AC" w:rsidRDefault="00C106AC">
      <w:pPr>
        <w:pStyle w:val="RCWSLText"/>
      </w:pPr>
      <w:r>
        <w:tab/>
        <w:t>(i) Nothing in this section prevents the authority from entering into similar agreements for other groups of people eligible to receive services under this chapter; and</w:t>
      </w:r>
    </w:p>
    <w:p w:rsidR="00C106AC" w:rsidP="00C106AC" w:rsidRDefault="00E06C19">
      <w:pPr>
        <w:pStyle w:val="RCWSLText"/>
      </w:pPr>
      <w:r>
        <w:tab/>
      </w:r>
      <w:r w:rsidRPr="00E06C19" w:rsidR="00C106AC">
        <w:t>(</w:t>
      </w:r>
      <w:r w:rsidRPr="00E06C19">
        <w:t>j</w:t>
      </w:r>
      <w:r w:rsidRPr="00E06C19" w:rsidR="00C106AC">
        <w:t>)</w:t>
      </w:r>
      <w:r w:rsidR="00C106AC">
        <w:t xml:space="preserve"> The ((</w:t>
      </w:r>
      <w:r w:rsidR="00C106AC">
        <w:rPr>
          <w:strike/>
        </w:rPr>
        <w:t>department</w:t>
      </w:r>
      <w:r w:rsidR="00C106AC">
        <w:t xml:space="preserve">)) </w:t>
      </w:r>
      <w:r w:rsidR="00C106AC">
        <w:rPr>
          <w:u w:val="single"/>
        </w:rPr>
        <w:t>authority</w:t>
      </w:r>
      <w:r w:rsidR="00C106AC">
        <w:t xml:space="preserve"> must consult with the federal center for medicare and medicaid innovation and seek funding opportunities to support health homes.</w:t>
      </w:r>
    </w:p>
    <w:p w:rsidR="00C106AC" w:rsidP="00C106AC" w:rsidRDefault="00C106AC">
      <w:pPr>
        <w:pStyle w:val="RCWSLText"/>
      </w:pPr>
      <w:r>
        <w:tab/>
        <w:t>(3)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rsidR="00C106AC" w:rsidP="00C106AC" w:rsidRDefault="00C106AC">
      <w:pPr>
        <w:pStyle w:val="RCWSLText"/>
      </w:pPr>
      <w:r>
        <w:tab/>
        <w:t>(4)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rsidR="00C106AC" w:rsidP="00C106AC" w:rsidRDefault="00C106AC">
      <w:pPr>
        <w:pStyle w:val="RCWSLText"/>
      </w:pPr>
      <w:r>
        <w:tab/>
        <w:t>(5)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rsidR="00C106AC" w:rsidP="00C106AC" w:rsidRDefault="00C106AC">
      <w:pPr>
        <w:pStyle w:val="RCWSLText"/>
      </w:pPr>
      <w:r>
        <w:t xml:space="preserve"> </w:t>
      </w:r>
      <w:r>
        <w:tab/>
        <w:t>(a)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rsidR="00C106AC" w:rsidP="00C106AC" w:rsidRDefault="00C106AC">
      <w:pPr>
        <w:pStyle w:val="RCWSLText"/>
      </w:pPr>
      <w:r>
        <w:tab/>
        <w:t>(b) Managed health care systems should compete for the award of contracts and assignment of medicaid beneficiaries who do not voluntarily select a contracting system, based upon:</w:t>
      </w:r>
    </w:p>
    <w:p w:rsidR="00C106AC" w:rsidP="00C106AC" w:rsidRDefault="00C106AC">
      <w:pPr>
        <w:pStyle w:val="RCWSLText"/>
      </w:pPr>
      <w:r>
        <w:tab/>
        <w:t>(i) Demonstrated commitment to or experience in serving low-income populations;</w:t>
      </w:r>
    </w:p>
    <w:p w:rsidR="00C106AC" w:rsidP="00C106AC" w:rsidRDefault="00C106AC">
      <w:pPr>
        <w:pStyle w:val="RCWSLText"/>
      </w:pPr>
      <w:r>
        <w:tab/>
        <w:t>(ii) Quality of services provided to enrollees;</w:t>
      </w:r>
    </w:p>
    <w:p w:rsidR="00C106AC" w:rsidP="00C106AC" w:rsidRDefault="00C106AC">
      <w:pPr>
        <w:pStyle w:val="RCWSLText"/>
      </w:pPr>
      <w:r>
        <w:tab/>
        <w:t>(iii) Accessibility, including appropriate utilization, of services offered to enrollees;</w:t>
      </w:r>
    </w:p>
    <w:p w:rsidR="00C106AC" w:rsidP="00C106AC" w:rsidRDefault="00C106AC">
      <w:pPr>
        <w:pStyle w:val="RCWSLText"/>
      </w:pPr>
      <w:r>
        <w:tab/>
        <w:t>(iv) Demonstrated capability to perform contracted services, including ability to supply an adequate provider network;</w:t>
      </w:r>
    </w:p>
    <w:p w:rsidR="00C106AC" w:rsidP="00C106AC" w:rsidRDefault="00C106AC">
      <w:pPr>
        <w:pStyle w:val="RCWSLText"/>
      </w:pPr>
      <w:r>
        <w:tab/>
        <w:t>(v) Payment rates; and</w:t>
      </w:r>
    </w:p>
    <w:p w:rsidR="00C106AC" w:rsidP="00C106AC" w:rsidRDefault="00C106AC">
      <w:pPr>
        <w:pStyle w:val="RCWSLText"/>
      </w:pPr>
      <w:r>
        <w:tab/>
        <w:t>(vi) The ability to meet other specifically defined contract requirements established by the authority, including consideration of past and current performance and participation in other state or federal health programs as a contractor.</w:t>
      </w:r>
    </w:p>
    <w:p w:rsidR="00C106AC" w:rsidP="00C106AC" w:rsidRDefault="00C106AC">
      <w:pPr>
        <w:pStyle w:val="RCWSLText"/>
      </w:pPr>
      <w:r>
        <w:tab/>
        <w:t>(c) Consideration should be given to using multiple year contracting periods.</w:t>
      </w:r>
    </w:p>
    <w:p w:rsidR="00C106AC" w:rsidP="00C106AC" w:rsidRDefault="00C106AC">
      <w:pPr>
        <w:pStyle w:val="RCWSLText"/>
      </w:pPr>
      <w:r>
        <w:tab/>
        <w:t>(d) Quality, accessibility, and demonstrated commitment to serving low-income populations shall be given significant weight in the contracting, evaluation, and assignment process.</w:t>
      </w:r>
    </w:p>
    <w:p w:rsidR="00C106AC" w:rsidP="00C106AC" w:rsidRDefault="00C106AC">
      <w:pPr>
        <w:pStyle w:val="RCWSLText"/>
      </w:pPr>
      <w:r>
        <w:tab/>
        <w:t>(e)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rsidR="00C106AC" w:rsidP="00C106AC" w:rsidRDefault="00C106AC">
      <w:pPr>
        <w:pStyle w:val="RCWSLText"/>
      </w:pPr>
      <w:r>
        <w:tab/>
        <w:t>(f) Procedures for resolution of disputes between the authority and contract bidders or the authority and contracting carriers related to the award of, or failure to award, a managed care contract must be clearly set out in the procurement document.</w:t>
      </w:r>
    </w:p>
    <w:p w:rsidR="00C106AC" w:rsidP="00C106AC" w:rsidRDefault="00C106AC">
      <w:pPr>
        <w:pStyle w:val="RCWSLText"/>
      </w:pPr>
      <w:r>
        <w:t xml:space="preserve"> </w:t>
      </w:r>
      <w:r>
        <w:tab/>
        <w:t>(6) The authority may apply the principles set forth in subsection (5) of this section to its managed health care purchasing efforts on behalf of clients receiving supplemental security income benefits to the extent appropriate.</w:t>
      </w:r>
    </w:p>
    <w:p w:rsidR="00C106AC" w:rsidP="00C106AC" w:rsidRDefault="00C106AC">
      <w:pPr>
        <w:pStyle w:val="RCWSLText"/>
      </w:pPr>
      <w:r>
        <w:tab/>
        <w:t>(7) A managed health care system shall pay a nonparticipating provider that provides a service covered under this chapter to the system's enrollee no more than the lowest amount paid for that service under the managed health care system's contracts with similar providers in the state.</w:t>
      </w:r>
    </w:p>
    <w:p w:rsidR="00C106AC" w:rsidP="00C106AC" w:rsidRDefault="00C106AC">
      <w:pPr>
        <w:pStyle w:val="RCWSLText"/>
      </w:pPr>
      <w:r>
        <w:tab/>
        <w:t>(8) For services covered under this chapter to medical assistance or medical care services enrollees and provided on or after August 24, 2011, nonparticipating providers must accept as payment in full the amount paid by the managed health care system under subsection (7)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rsidR="00C106AC" w:rsidP="00C106AC" w:rsidRDefault="00C106AC">
      <w:pPr>
        <w:pStyle w:val="RCWSLText"/>
      </w:pPr>
      <w:r>
        <w:tab/>
        <w:t>(9) Pursuant to federal managed care access standards, 42 C.F.R. Sec. 438, managed health care systems must maintain a network of appropriate providers that is supported by written agreements sufficient to provide adequate access to all services covered under the contract with the ((</w:t>
      </w:r>
      <w:r w:rsidRPr="00C106AC">
        <w:rPr>
          <w:strike/>
        </w:rPr>
        <w:t>department</w:t>
      </w:r>
      <w:r>
        <w:t xml:space="preserve">)) </w:t>
      </w:r>
      <w:r>
        <w:rPr>
          <w:u w:val="single"/>
        </w:rPr>
        <w:t>authority</w:t>
      </w:r>
      <w:r>
        <w:t>, including hospital-based physician services.  The ((</w:t>
      </w:r>
      <w:r w:rsidRPr="00C106AC">
        <w:rPr>
          <w:strike/>
        </w:rPr>
        <w:t>department</w:t>
      </w:r>
      <w:r>
        <w:t xml:space="preserve">)) </w:t>
      </w:r>
      <w:r w:rsidRPr="00C106AC">
        <w:rPr>
          <w:u w:val="single"/>
        </w:rPr>
        <w:t>authority</w:t>
      </w:r>
      <w:r>
        <w:t xml:space="preserve">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w:t>
      </w:r>
      <w:r w:rsidRPr="00C106AC">
        <w:rPr>
          <w:strike/>
        </w:rPr>
        <w:t>department</w:t>
      </w:r>
      <w:r>
        <w:t xml:space="preserve">)) </w:t>
      </w:r>
      <w:r>
        <w:rPr>
          <w:u w:val="single"/>
        </w:rPr>
        <w:t>authority</w:t>
      </w:r>
      <w:r>
        <w:t xml:space="preserve"> will review and report its findings to the appropriate policy and fiscal committees of the legislature for the preceding state fiscal year.</w:t>
      </w:r>
    </w:p>
    <w:p w:rsidR="00C106AC" w:rsidP="00C106AC" w:rsidRDefault="00C106AC">
      <w:pPr>
        <w:pStyle w:val="RCWSLText"/>
      </w:pPr>
      <w:r>
        <w:tab/>
        <w:t>(10) Subsections (7) through (9) of this section expire July 1, 2016."</w:t>
      </w:r>
    </w:p>
    <w:p w:rsidR="005C674D" w:rsidP="00C106AC" w:rsidRDefault="005C674D">
      <w:pPr>
        <w:pStyle w:val="RCWSLText"/>
      </w:pPr>
    </w:p>
    <w:p w:rsidR="007E7464" w:rsidP="00C8108C" w:rsidRDefault="00C106AC">
      <w:pPr>
        <w:pStyle w:val="Page"/>
      </w:pPr>
      <w:r>
        <w:tab/>
        <w:t>Correct the title.</w:t>
      </w:r>
    </w:p>
    <w:p w:rsidRPr="007E7464" w:rsidR="00DF5D0E" w:rsidP="007E7464" w:rsidRDefault="00DF5D0E">
      <w:pPr>
        <w:suppressLineNumbers/>
        <w:rPr>
          <w:spacing w:val="-3"/>
        </w:rPr>
      </w:pPr>
    </w:p>
    <w:permEnd w:id="266492917"/>
    <w:p w:rsidR="00ED2EEB" w:rsidP="007E746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913089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E7464" w:rsidRDefault="00D659AC">
                <w:pPr>
                  <w:pStyle w:val="Effect"/>
                  <w:suppressLineNumbers/>
                  <w:shd w:val="clear" w:color="auto" w:fill="auto"/>
                  <w:ind w:left="0" w:firstLine="0"/>
                </w:pPr>
              </w:p>
            </w:tc>
            <w:tc>
              <w:tcPr>
                <w:tcW w:w="9874" w:type="dxa"/>
                <w:shd w:val="clear" w:color="auto" w:fill="FFFFFF" w:themeFill="background1"/>
              </w:tcPr>
              <w:p w:rsidR="00E93CB4" w:rsidP="007E746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60BE7">
                  <w:t>Add</w:t>
                </w:r>
                <w:r w:rsidR="00BB7805">
                  <w:t>s</w:t>
                </w:r>
                <w:r w:rsidR="00A60BE7">
                  <w:t xml:space="preserve"> legislative findings that chronic care management, including comprehensive medication management services, is a critical component of a collaborative approach to treating chronic disease to improve care and reduce cost.</w:t>
                </w:r>
              </w:p>
              <w:p w:rsidR="00E93CB4" w:rsidP="007E7464" w:rsidRDefault="00E93CB4">
                <w:pPr>
                  <w:pStyle w:val="Effect"/>
                  <w:suppressLineNumbers/>
                  <w:shd w:val="clear" w:color="auto" w:fill="auto"/>
                  <w:ind w:left="0" w:firstLine="0"/>
                </w:pPr>
              </w:p>
              <w:p w:rsidR="001C1B27" w:rsidP="007E7464" w:rsidRDefault="00E93CB4">
                <w:pPr>
                  <w:pStyle w:val="Effect"/>
                  <w:suppressLineNumbers/>
                  <w:shd w:val="clear" w:color="auto" w:fill="auto"/>
                  <w:ind w:left="0" w:firstLine="0"/>
                </w:pPr>
                <w:r>
                  <w:t>Removes the definition of "comprehensive medication management services" and specifies that the provision of comprehensive medication management services must be (1) consistent with the</w:t>
                </w:r>
                <w:r w:rsidR="00A60BE7">
                  <w:t xml:space="preserve"> act's </w:t>
                </w:r>
                <w:r>
                  <w:t>findings and goals and (2) in alignment with medication management services as described in the federal Patient Protection and Affordable Care Act.</w:t>
                </w:r>
              </w:p>
              <w:p w:rsidR="00E93CB4" w:rsidP="007E7464" w:rsidRDefault="00E93CB4">
                <w:pPr>
                  <w:pStyle w:val="Effect"/>
                  <w:suppressLineNumbers/>
                  <w:shd w:val="clear" w:color="auto" w:fill="auto"/>
                  <w:ind w:left="0" w:firstLine="0"/>
                </w:pPr>
              </w:p>
              <w:p w:rsidR="00E93CB4" w:rsidP="007E7464" w:rsidRDefault="00E93CB4">
                <w:pPr>
                  <w:pStyle w:val="Effect"/>
                  <w:suppressLineNumbers/>
                  <w:shd w:val="clear" w:color="auto" w:fill="auto"/>
                  <w:ind w:left="0" w:firstLine="0"/>
                </w:pPr>
                <w:r>
                  <w:t xml:space="preserve">Requires a pharmacist to forego payment of a dispensing fee </w:t>
                </w:r>
                <w:r w:rsidR="00A60BE7">
                  <w:t>if comprehensive medication management services are performed at the same time that a medication is dispensed.</w:t>
                </w:r>
              </w:p>
              <w:p w:rsidR="00BB749E" w:rsidP="007E7464" w:rsidRDefault="00BB749E">
                <w:pPr>
                  <w:pStyle w:val="Effect"/>
                  <w:suppressLineNumbers/>
                  <w:shd w:val="clear" w:color="auto" w:fill="auto"/>
                  <w:ind w:left="0" w:firstLine="0"/>
                </w:pPr>
              </w:p>
              <w:p w:rsidR="00BB749E" w:rsidP="007E7464" w:rsidRDefault="00BB749E">
                <w:pPr>
                  <w:pStyle w:val="Effect"/>
                  <w:suppressLineNumbers/>
                  <w:shd w:val="clear" w:color="auto" w:fill="auto"/>
                  <w:ind w:left="0" w:firstLine="0"/>
                </w:pPr>
                <w:r>
                  <w:t xml:space="preserve">Specifies that the comprehensive medication management provisions must be included in Medicaid </w:t>
                </w:r>
                <w:r w:rsidR="00153289">
                  <w:t>managed care contracts by 2014 unless a state plan amendment in required.</w:t>
                </w:r>
              </w:p>
              <w:p w:rsidR="00E93CB4" w:rsidP="007E7464" w:rsidRDefault="00E93CB4">
                <w:pPr>
                  <w:pStyle w:val="Effect"/>
                  <w:suppressLineNumbers/>
                  <w:shd w:val="clear" w:color="auto" w:fill="auto"/>
                  <w:ind w:left="0" w:firstLine="0"/>
                </w:pPr>
              </w:p>
              <w:p w:rsidRPr="0096303F" w:rsidR="00E93CB4" w:rsidP="007E7464" w:rsidRDefault="00E93CB4">
                <w:pPr>
                  <w:pStyle w:val="Effect"/>
                  <w:suppressLineNumbers/>
                  <w:shd w:val="clear" w:color="auto" w:fill="auto"/>
                  <w:ind w:left="0" w:firstLine="0"/>
                </w:pPr>
                <w:r>
                  <w:t>Corrects agency references.</w:t>
                </w:r>
              </w:p>
              <w:p w:rsidRPr="007D1589" w:rsidR="001B4E53" w:rsidP="007E7464" w:rsidRDefault="001B4E53">
                <w:pPr>
                  <w:pStyle w:val="ListBullet"/>
                  <w:numPr>
                    <w:ilvl w:val="0"/>
                    <w:numId w:val="0"/>
                  </w:numPr>
                  <w:suppressLineNumbers/>
                </w:pPr>
              </w:p>
            </w:tc>
          </w:tr>
        </w:sdtContent>
      </w:sdt>
      <w:permEnd w:id="429130892"/>
    </w:tbl>
    <w:p w:rsidR="00DF5D0E" w:rsidP="007E7464" w:rsidRDefault="00DF5D0E">
      <w:pPr>
        <w:pStyle w:val="BillEnd"/>
        <w:suppressLineNumbers/>
      </w:pPr>
    </w:p>
    <w:p w:rsidR="00DF5D0E" w:rsidP="007E7464" w:rsidRDefault="00DE256E">
      <w:pPr>
        <w:pStyle w:val="BillEnd"/>
        <w:suppressLineNumbers/>
      </w:pPr>
      <w:r>
        <w:rPr>
          <w:b/>
        </w:rPr>
        <w:t>--- END ---</w:t>
      </w:r>
    </w:p>
    <w:p w:rsidR="00DF5D0E" w:rsidP="007E746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64" w:rsidRDefault="007E7464" w:rsidP="00DF5D0E">
      <w:r>
        <w:separator/>
      </w:r>
    </w:p>
  </w:endnote>
  <w:endnote w:type="continuationSeparator" w:id="0">
    <w:p w:rsidR="007E7464" w:rsidRDefault="007E746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5E" w:rsidRDefault="00D05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B7805">
    <w:pPr>
      <w:pStyle w:val="AmendDraftFooter"/>
    </w:pPr>
    <w:fldSimple w:instr=" TITLE   \* MERGEFORMAT ">
      <w:r w:rsidR="00227D4C">
        <w:t>5213-S2 AMH HCW BLAC 052</w:t>
      </w:r>
    </w:fldSimple>
    <w:r w:rsidR="001B4E53">
      <w:tab/>
    </w:r>
    <w:r w:rsidR="00E267B1">
      <w:fldChar w:fldCharType="begin"/>
    </w:r>
    <w:r w:rsidR="00E267B1">
      <w:instrText xml:space="preserve"> PAGE  \* Arabic  \* MERGEFORMAT </w:instrText>
    </w:r>
    <w:r w:rsidR="00E267B1">
      <w:fldChar w:fldCharType="separate"/>
    </w:r>
    <w:r w:rsidR="00227D4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B7805">
    <w:pPr>
      <w:pStyle w:val="AmendDraftFooter"/>
    </w:pPr>
    <w:fldSimple w:instr=" TITLE   \* MERGEFORMAT ">
      <w:r w:rsidR="00227D4C">
        <w:t>5213-S2 AMH HCW BLAC 052</w:t>
      </w:r>
    </w:fldSimple>
    <w:r w:rsidR="001B4E53">
      <w:tab/>
    </w:r>
    <w:r w:rsidR="00E267B1">
      <w:fldChar w:fldCharType="begin"/>
    </w:r>
    <w:r w:rsidR="00E267B1">
      <w:instrText xml:space="preserve"> PAGE  \* Arabic  \* MERGEFORMAT </w:instrText>
    </w:r>
    <w:r w:rsidR="00E267B1">
      <w:fldChar w:fldCharType="separate"/>
    </w:r>
    <w:r w:rsidR="00227D4C">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64" w:rsidRDefault="007E7464" w:rsidP="00DF5D0E">
      <w:r>
        <w:separator/>
      </w:r>
    </w:p>
  </w:footnote>
  <w:footnote w:type="continuationSeparator" w:id="0">
    <w:p w:rsidR="007E7464" w:rsidRDefault="007E746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5E" w:rsidRDefault="00D05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64F7E"/>
    <w:rsid w:val="00082618"/>
    <w:rsid w:val="00096165"/>
    <w:rsid w:val="000C6C82"/>
    <w:rsid w:val="000E603A"/>
    <w:rsid w:val="000F6E5B"/>
    <w:rsid w:val="00102468"/>
    <w:rsid w:val="00106544"/>
    <w:rsid w:val="00146AAF"/>
    <w:rsid w:val="00153289"/>
    <w:rsid w:val="001A775A"/>
    <w:rsid w:val="001B4E53"/>
    <w:rsid w:val="001C1B27"/>
    <w:rsid w:val="001E6675"/>
    <w:rsid w:val="00217E72"/>
    <w:rsid w:val="00217E8A"/>
    <w:rsid w:val="00227D4C"/>
    <w:rsid w:val="00265296"/>
    <w:rsid w:val="00281CBD"/>
    <w:rsid w:val="002B3ED8"/>
    <w:rsid w:val="00316CD9"/>
    <w:rsid w:val="003D3BA4"/>
    <w:rsid w:val="003D61E2"/>
    <w:rsid w:val="003E2FC6"/>
    <w:rsid w:val="00436E14"/>
    <w:rsid w:val="004469FE"/>
    <w:rsid w:val="00492DDC"/>
    <w:rsid w:val="004C6615"/>
    <w:rsid w:val="004E087F"/>
    <w:rsid w:val="0050672C"/>
    <w:rsid w:val="00523C5A"/>
    <w:rsid w:val="005C674D"/>
    <w:rsid w:val="005E69C3"/>
    <w:rsid w:val="005F2BF7"/>
    <w:rsid w:val="00605C39"/>
    <w:rsid w:val="006841E6"/>
    <w:rsid w:val="006B0BF1"/>
    <w:rsid w:val="006F7027"/>
    <w:rsid w:val="007049E4"/>
    <w:rsid w:val="0072335D"/>
    <w:rsid w:val="0072441D"/>
    <w:rsid w:val="0072541D"/>
    <w:rsid w:val="00757317"/>
    <w:rsid w:val="00772801"/>
    <w:rsid w:val="007769AF"/>
    <w:rsid w:val="00790D40"/>
    <w:rsid w:val="007D1589"/>
    <w:rsid w:val="007D35D4"/>
    <w:rsid w:val="007E7464"/>
    <w:rsid w:val="0083749C"/>
    <w:rsid w:val="008443FE"/>
    <w:rsid w:val="00846034"/>
    <w:rsid w:val="008C7E6E"/>
    <w:rsid w:val="008D73FB"/>
    <w:rsid w:val="00931B84"/>
    <w:rsid w:val="0094761E"/>
    <w:rsid w:val="0096303F"/>
    <w:rsid w:val="00972869"/>
    <w:rsid w:val="00984CD1"/>
    <w:rsid w:val="009F23A9"/>
    <w:rsid w:val="00A01F29"/>
    <w:rsid w:val="00A17B5B"/>
    <w:rsid w:val="00A4729B"/>
    <w:rsid w:val="00A60BE7"/>
    <w:rsid w:val="00A93D4A"/>
    <w:rsid w:val="00AA1230"/>
    <w:rsid w:val="00AB682C"/>
    <w:rsid w:val="00AD2D0A"/>
    <w:rsid w:val="00B31D1C"/>
    <w:rsid w:val="00B41494"/>
    <w:rsid w:val="00B518D0"/>
    <w:rsid w:val="00B56650"/>
    <w:rsid w:val="00B73E0A"/>
    <w:rsid w:val="00B961E0"/>
    <w:rsid w:val="00BB749E"/>
    <w:rsid w:val="00BB7805"/>
    <w:rsid w:val="00BF44DF"/>
    <w:rsid w:val="00C106AC"/>
    <w:rsid w:val="00C4156E"/>
    <w:rsid w:val="00C56E71"/>
    <w:rsid w:val="00C61A83"/>
    <w:rsid w:val="00C8108C"/>
    <w:rsid w:val="00C82178"/>
    <w:rsid w:val="00D05C5E"/>
    <w:rsid w:val="00D40447"/>
    <w:rsid w:val="00D45F36"/>
    <w:rsid w:val="00D659AC"/>
    <w:rsid w:val="00DA47F3"/>
    <w:rsid w:val="00DA7506"/>
    <w:rsid w:val="00DC2C13"/>
    <w:rsid w:val="00DE256E"/>
    <w:rsid w:val="00DF41C5"/>
    <w:rsid w:val="00DF5D0E"/>
    <w:rsid w:val="00E06C19"/>
    <w:rsid w:val="00E1471A"/>
    <w:rsid w:val="00E267B1"/>
    <w:rsid w:val="00E31665"/>
    <w:rsid w:val="00E41CC6"/>
    <w:rsid w:val="00E66F5D"/>
    <w:rsid w:val="00E7709F"/>
    <w:rsid w:val="00E831A5"/>
    <w:rsid w:val="00E850E7"/>
    <w:rsid w:val="00E93CB4"/>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03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A4E3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5213-S2</BillDocName>
  <AmendType>AMH</AmendType>
  <SponsorAcronym>HCW</SponsorAcronym>
  <DrafterAcronym>BLAC</DrafterAcronym>
  <DraftNumber>052</DraftNumber>
  <OfferedBy>  </OfferedBy>
  <ReferenceNumber>2SSB 5213</ReferenceNumber>
  <Floor>H COMM AMD</Floor>
  <AmendmentNumber>
  </AmendmentNumber>
  <Sponsors>By Committee on Health Care &amp; Wellness</Sponsors>
  <FloorAction> </FloorAction>
</Amendment>
</file>

<file path=customXml/item2.xml><?xml version="1.0" encoding="utf-8"?>
<Amendment>
  <BillDocName>5213-S2</BillDocName>
  <AmendType>AMH</AmendType>
  <SponsorAcronym>HCW</SponsorAcronym>
  <DrafterAcronym>BLAC</DrafterAcronym>
  <DraftNumber>052</DraftNumber>
  <ReferenceNumber>2SSB 5213</ReferenceNumber>
  <Floor>H COMM AMD</Floor>
  <AmendmentNumber> </AmendmentNumber>
  <Sponsors>By Committee on Health Care &amp; Wellness</Sponsors>
  <FloorAction>NOT CONSIDERED 04/16/2013</FloorAction>
</Amendment>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EE84EE01-C8ED-43DC-B494-0CE8DC4B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229</TotalTime>
  <Pages>3</Pages>
  <Words>2007</Words>
  <Characters>11403</Characters>
  <Application>Microsoft Office Word</Application>
  <DocSecurity>8</DocSecurity>
  <Lines>247</Lines>
  <Paragraphs>65</Paragraphs>
  <ScaleCrop>false</ScaleCrop>
  <HeadingPairs>
    <vt:vector size="2" baseType="variant">
      <vt:variant>
        <vt:lpstr>Title</vt:lpstr>
      </vt:variant>
      <vt:variant>
        <vt:i4>1</vt:i4>
      </vt:variant>
    </vt:vector>
  </HeadingPairs>
  <TitlesOfParts>
    <vt:vector size="1" baseType="lpstr">
      <vt:lpstr>5213-S2 AMH HCW BLAC 052</vt:lpstr>
    </vt:vector>
  </TitlesOfParts>
  <Company>Washington State Legislature</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5213-S2 AMH HCW BLAC 052</dc:title>
  <dc:creator>Chris Blake</dc:creator>
  <cp:lastModifiedBy>Chris Blake</cp:lastModifiedBy>
  <cp:revision>21</cp:revision>
  <cp:lastPrinted>2013-03-28T22:24:00Z</cp:lastPrinted>
  <dcterms:created xsi:type="dcterms:W3CDTF">2013-03-27T18:58:00Z</dcterms:created>
  <dcterms:modified xsi:type="dcterms:W3CDTF">2013-03-28T22:24:00Z</dcterms:modified>
</cp:coreProperties>
</file>