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42F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6FC7">
            <w:t>5967.E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6FC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6FC7">
            <w:t>MCCU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6FC7">
            <w:t>BENN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6FC7">
            <w:t>059</w:t>
          </w:r>
        </w:sdtContent>
      </w:sdt>
    </w:p>
    <w:p w:rsidR="00DF5D0E" w:rsidP="00B73E0A" w:rsidRDefault="00AA1230">
      <w:pPr>
        <w:pStyle w:val="OfferedBy"/>
        <w:spacing w:after="120"/>
      </w:pPr>
      <w:r>
        <w:tab/>
      </w:r>
      <w:r>
        <w:tab/>
      </w:r>
      <w:r>
        <w:tab/>
      </w:r>
    </w:p>
    <w:p w:rsidR="00DF5D0E" w:rsidRDefault="00242F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6FC7">
            <w:rPr>
              <w:b/>
              <w:u w:val="single"/>
            </w:rPr>
            <w:t>ESB 5967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6FC7">
            <w:t>H AMD TO H AMD (H-4684.2/12)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F3EC6">
            <w:rPr>
              <w:b/>
            </w:rPr>
            <w:t xml:space="preserve"> 1368</w:t>
          </w:r>
        </w:sdtContent>
      </w:sdt>
    </w:p>
    <w:p w:rsidR="00DF5D0E" w:rsidP="00605C39" w:rsidRDefault="00242F4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6FC7">
            <w:t>By Representative McCune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F6FC7">
          <w:pPr>
            <w:spacing w:line="408" w:lineRule="exact"/>
            <w:jc w:val="right"/>
            <w:rPr>
              <w:b/>
              <w:bCs/>
            </w:rPr>
          </w:pPr>
          <w:r>
            <w:rPr>
              <w:b/>
              <w:bCs/>
            </w:rPr>
            <w:t xml:space="preserve">WITHDRAWN 03/08/2012</w:t>
          </w:r>
        </w:p>
      </w:sdtContent>
    </w:sdt>
    <w:permStart w:edGrp="everyone" w:id="97993034"/>
    <w:p w:rsidR="00DA7F71" w:rsidP="00DA7F7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A7F71">
        <w:t>On page 136, line 27 of the striking amendment, increase the state wildlife account--state appropriation by $156,000</w:t>
      </w:r>
    </w:p>
    <w:p w:rsidR="00DA7F71" w:rsidP="00DA7F71" w:rsidRDefault="00DA7F71">
      <w:pPr>
        <w:pStyle w:val="RCWSLText"/>
      </w:pPr>
    </w:p>
    <w:p w:rsidRPr="00D63A8F" w:rsidR="00DA7F71" w:rsidP="00DA7F71" w:rsidRDefault="00DA7F71">
      <w:pPr>
        <w:pStyle w:val="RCWSLText"/>
      </w:pPr>
      <w:r>
        <w:tab/>
        <w:t>On page 137, line 4 of the striking amendment, correct the total.</w:t>
      </w:r>
    </w:p>
    <w:p w:rsidR="00DA7F71" w:rsidP="00DA7F71" w:rsidRDefault="00DA7F71">
      <w:pPr>
        <w:pStyle w:val="Page"/>
      </w:pPr>
    </w:p>
    <w:p w:rsidR="00DA7F71" w:rsidP="00DA7F71" w:rsidRDefault="00DA7F71">
      <w:pPr>
        <w:pStyle w:val="Page"/>
      </w:pPr>
      <w:r>
        <w:tab/>
        <w:t>On page 273, after line 28 of the striking amendment, insert the following:</w:t>
      </w:r>
    </w:p>
    <w:p w:rsidR="00DA7F71" w:rsidP="00DA7F71" w:rsidRDefault="00DA7F71">
      <w:pPr>
        <w:pStyle w:val="BegSec-Amd"/>
      </w:pPr>
      <w:r>
        <w:t>"</w:t>
      </w:r>
      <w:r>
        <w:rPr>
          <w:b/>
        </w:rPr>
        <w:t xml:space="preserve">Sec. 938.  </w:t>
      </w:r>
      <w:r>
        <w:t>RCW 77.12.177 and 2011 c 339 s 4 are each amended to read as follows:</w:t>
      </w:r>
    </w:p>
    <w:p w:rsidR="00DA7F71" w:rsidP="00DA7F71" w:rsidRDefault="00DA7F71">
      <w:pPr>
        <w:pStyle w:val="RCWSLText"/>
      </w:pPr>
      <w:r>
        <w:tab/>
        <w:t>(1) Except as provided in this title, state and county officers receiving the following moneys shall deposit them in the state general fund:</w:t>
      </w:r>
    </w:p>
    <w:p w:rsidR="00DA7F71" w:rsidP="00DA7F71" w:rsidRDefault="00DA7F71">
      <w:pPr>
        <w:pStyle w:val="RCWSLText"/>
      </w:pPr>
      <w:r>
        <w:tab/>
        <w:t xml:space="preserve">(a) </w:t>
      </w:r>
      <w:r>
        <w:rPr>
          <w:u w:val="single"/>
        </w:rPr>
        <w:t>Except as provided in subsection (7) of this section and for licenses issued under RCW 77.65.490, t</w:t>
      </w:r>
      <w:r>
        <w:t>he sale of commercial licenses required under this title((</w:t>
      </w:r>
      <w:r>
        <w:rPr>
          <w:strike/>
        </w:rPr>
        <w:t>, except for licenses issued under RCW 77.65.490</w:t>
      </w:r>
      <w:r>
        <w:t>)); and</w:t>
      </w:r>
    </w:p>
    <w:p w:rsidR="00DA7F71" w:rsidP="00DA7F71" w:rsidRDefault="00DA7F71">
      <w:pPr>
        <w:pStyle w:val="RCWSLText"/>
      </w:pPr>
      <w:r>
        <w:tab/>
        <w:t>(b) Moneys received for damages to food fish or shellfish.</w:t>
      </w:r>
    </w:p>
    <w:p w:rsidR="00DA7F71" w:rsidP="00DA7F71" w:rsidRDefault="00DA7F71">
      <w:pPr>
        <w:pStyle w:val="RCWSLText"/>
      </w:pPr>
      <w:r>
        <w:tab/>
        <w:t>(2) The director shall make weekly remittances to the state treasurer of moneys collected by the department.</w:t>
      </w:r>
    </w:p>
    <w:p w:rsidR="00DA7F71" w:rsidP="00DA7F71" w:rsidRDefault="00DA7F71">
      <w:pPr>
        <w:pStyle w:val="RCWSLText"/>
      </w:pPr>
      <w:r>
        <w:tab/>
        <w:t>(3) All fines and forfeitures collected or assessed by a district court for a violation of this title or rule of the department shall be remitted as provided in chapter 3.62 RCW.</w:t>
      </w:r>
    </w:p>
    <w:p w:rsidR="00DA7F71" w:rsidP="00DA7F71" w:rsidRDefault="00DA7F71">
      <w:pPr>
        <w:pStyle w:val="RCWSLText"/>
      </w:pPr>
      <w:r>
        <w:tab/>
        <w:t xml:space="preserve">(4) Proceeds from the sale of food fish or shellfish taken in test fishing conducted by the department, to the extent that these proceeds exceed the estimates in the budget approved by the legislature, may be allocated as unanticipated receipts under RCW 43.79.270 to reimburse </w:t>
      </w:r>
      <w:r>
        <w:lastRenderedPageBreak/>
        <w:t>the department for unanticipated costs for test fishing operations in excess of the allowance in the budget approved by the legislature.</w:t>
      </w:r>
    </w:p>
    <w:p w:rsidR="00DA7F71" w:rsidP="00DA7F71" w:rsidRDefault="00DA7F71">
      <w:pPr>
        <w:pStyle w:val="RCWSLText"/>
      </w:pPr>
      <w:r>
        <w:tab/>
        <w:t>(5) Proceeds from the sale of salmon carcasses and salmon eggs from state general funded hatcheries by the department of ((</w:t>
      </w:r>
      <w:r>
        <w:rPr>
          <w:strike/>
        </w:rPr>
        <w:t>general administration</w:t>
      </w:r>
      <w:r>
        <w:t xml:space="preserve">)) </w:t>
      </w:r>
      <w:r>
        <w:rPr>
          <w:u w:val="single"/>
        </w:rPr>
        <w:t>enterprise services</w:t>
      </w:r>
      <w:r>
        <w:t xml:space="preserve"> shall be deposited in the regional fisheries enhancement group account established in RCW 77.95.090.</w:t>
      </w:r>
    </w:p>
    <w:p w:rsidR="00DA7F71" w:rsidP="00DA7F71" w:rsidRDefault="00DA7F71">
      <w:pPr>
        <w:pStyle w:val="RCWSLText"/>
      </w:pPr>
      <w:r>
        <w:tab/>
        <w:t>(6)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rsidR="00DF5D0E" w:rsidP="00DA7F71" w:rsidRDefault="00DA7F71">
      <w:pPr>
        <w:pStyle w:val="RCWSLText"/>
      </w:pPr>
      <w:r w:rsidRPr="008B7E8A">
        <w:tab/>
      </w:r>
      <w:r>
        <w:rPr>
          <w:u w:val="single"/>
        </w:rPr>
        <w:t>(7)(a) During the 2011-2013 fiscal biennium, the department must withhold two hundred fifty dollars from the sale of the following commercial salmon licenses and deposit the withholdings in the state wildlife account created in RCW 77.12.170:</w:t>
      </w:r>
      <w:r>
        <w:br/>
      </w:r>
      <w:r w:rsidRPr="0036621A">
        <w:tab/>
      </w:r>
      <w:r>
        <w:rPr>
          <w:u w:val="single"/>
        </w:rPr>
        <w:t>(i) Salmon charter license issued under RCW 77.65.150(1)(b);</w:t>
      </w:r>
      <w:r>
        <w:br/>
      </w:r>
      <w:r w:rsidRPr="0036621A">
        <w:tab/>
      </w:r>
      <w:r>
        <w:rPr>
          <w:u w:val="single"/>
        </w:rPr>
        <w:t>(ii) Salmon gill net license issued under RCW 77.65.160;</w:t>
      </w:r>
      <w:r>
        <w:br/>
      </w:r>
      <w:r w:rsidRPr="0036621A">
        <w:tab/>
      </w:r>
      <w:r>
        <w:rPr>
          <w:u w:val="single"/>
        </w:rPr>
        <w:t>(iii) Salmon purse seine license issued under RCW 77.65.160;</w:t>
      </w:r>
      <w:r>
        <w:br/>
      </w:r>
      <w:r w:rsidRPr="0036621A">
        <w:tab/>
      </w:r>
      <w:r>
        <w:rPr>
          <w:u w:val="single"/>
        </w:rPr>
        <w:t>(iv) Salmon reef net license issued under RCW 77.65.160; and</w:t>
      </w:r>
      <w:r>
        <w:br/>
      </w:r>
      <w:r w:rsidRPr="0036621A">
        <w:tab/>
      </w:r>
      <w:r>
        <w:rPr>
          <w:u w:val="single"/>
        </w:rPr>
        <w:t>(v) Salmon troll license issued under RCW 77.65.160.</w:t>
      </w:r>
      <w:r>
        <w:br/>
      </w:r>
      <w:r w:rsidRPr="008B7E8A">
        <w:tab/>
      </w:r>
      <w:r>
        <w:rPr>
          <w:u w:val="single"/>
        </w:rPr>
        <w:t>(b) All revenues deposited into the state wildlife account under this subsection must be used by the department exclusively to fund hatchery programs that produce salmon intended for commercial harvest.  Funding for hatcheries under this subsection must be allocated among hatcheries in proportion to the geographic area where the license holders operate.</w:t>
      </w:r>
      <w:r w:rsidRPr="00210CF8">
        <w:t>"</w:t>
      </w:r>
    </w:p>
    <w:p w:rsidR="00177929" w:rsidP="00DA7F71" w:rsidRDefault="00177929">
      <w:pPr>
        <w:pStyle w:val="RCWSLText"/>
      </w:pPr>
    </w:p>
    <w:p w:rsidRPr="002F6FC7" w:rsidR="00177929" w:rsidP="00DA7F71" w:rsidRDefault="00177929">
      <w:pPr>
        <w:pStyle w:val="RCWSLText"/>
      </w:pPr>
      <w:r>
        <w:t>Renumber the remaining sections consecutively, correct any internal references accordingly, and correct the title.</w:t>
      </w:r>
    </w:p>
    <w:permEnd w:id="97993034"/>
    <w:p w:rsidR="00ED2EEB" w:rsidP="002F6FC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74611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6FC7" w:rsidRDefault="00D659AC">
                <w:pPr>
                  <w:pStyle w:val="Effect"/>
                  <w:suppressLineNumbers/>
                  <w:shd w:val="clear" w:color="auto" w:fill="auto"/>
                  <w:ind w:left="0" w:firstLine="0"/>
                </w:pPr>
              </w:p>
            </w:tc>
            <w:tc>
              <w:tcPr>
                <w:tcW w:w="9874" w:type="dxa"/>
                <w:shd w:val="clear" w:color="auto" w:fill="FFFFFF" w:themeFill="background1"/>
              </w:tcPr>
              <w:p w:rsidR="001C1B27" w:rsidP="002F6FC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A7F71">
                  <w:t xml:space="preserve">Directs $250 of the revenue from certain commercial salmon licenses to the State Wildlife Account, instead of the state general fund, to fund hatchery programs within the Department of </w:t>
                </w:r>
                <w:r w:rsidR="00DA7F71">
                  <w:lastRenderedPageBreak/>
                  <w:t>Fish and Wildlife that produce salmon intended for commercial harvest.</w:t>
                </w:r>
                <w:r w:rsidRPr="0096303F" w:rsidR="001C1B27">
                  <w:t> </w:t>
                </w:r>
              </w:p>
              <w:p w:rsidR="002F6FC7" w:rsidP="002F6FC7" w:rsidRDefault="002F6FC7">
                <w:pPr>
                  <w:pStyle w:val="Effect"/>
                  <w:suppressLineNumbers/>
                  <w:shd w:val="clear" w:color="auto" w:fill="auto"/>
                  <w:ind w:left="0" w:firstLine="0"/>
                </w:pPr>
              </w:p>
              <w:p w:rsidR="002F6FC7" w:rsidP="002F6FC7" w:rsidRDefault="002F6FC7">
                <w:pPr>
                  <w:pStyle w:val="Effect"/>
                  <w:suppressLineNumbers/>
                  <w:shd w:val="clear" w:color="auto" w:fill="auto"/>
                  <w:ind w:left="0" w:firstLine="0"/>
                </w:pPr>
                <w:r>
                  <w:tab/>
                </w:r>
                <w:r>
                  <w:rPr>
                    <w:u w:val="single"/>
                  </w:rPr>
                  <w:t>FISCAL IMPACT:</w:t>
                </w:r>
              </w:p>
              <w:p w:rsidR="002F6FC7" w:rsidP="002F6FC7" w:rsidRDefault="002F6FC7">
                <w:pPr>
                  <w:pStyle w:val="Effect"/>
                  <w:suppressLineNumbers/>
                  <w:shd w:val="clear" w:color="auto" w:fill="auto"/>
                  <w:ind w:left="0" w:firstLine="0"/>
                </w:pPr>
                <w:r>
                  <w:tab/>
                </w:r>
                <w:r>
                  <w:tab/>
                  <w:t xml:space="preserve">Reduces General Fund - State </w:t>
                </w:r>
                <w:r w:rsidR="001F4BF4">
                  <w:t xml:space="preserve">revenues </w:t>
                </w:r>
                <w:r>
                  <w:t>by $156,000.</w:t>
                </w:r>
              </w:p>
              <w:p w:rsidRPr="002F6FC7" w:rsidR="002F6FC7" w:rsidP="002F6FC7" w:rsidRDefault="002F6FC7">
                <w:pPr>
                  <w:pStyle w:val="Effect"/>
                  <w:suppressLineNumbers/>
                  <w:shd w:val="clear" w:color="auto" w:fill="auto"/>
                  <w:ind w:left="0" w:firstLine="0"/>
                </w:pPr>
                <w:r>
                  <w:tab/>
                </w:r>
                <w:r>
                  <w:tab/>
                  <w:t>Increases State Toxics Control - State by $156,000.</w:t>
                </w:r>
              </w:p>
              <w:p w:rsidRPr="007D1589" w:rsidR="001B4E53" w:rsidP="002F6FC7" w:rsidRDefault="001B4E53">
                <w:pPr>
                  <w:pStyle w:val="ListBullet"/>
                  <w:numPr>
                    <w:ilvl w:val="0"/>
                    <w:numId w:val="0"/>
                  </w:numPr>
                  <w:suppressLineNumbers/>
                </w:pPr>
              </w:p>
            </w:tc>
          </w:tr>
        </w:sdtContent>
      </w:sdt>
      <w:permEnd w:id="181746114"/>
    </w:tbl>
    <w:p w:rsidR="00DF5D0E" w:rsidP="002F6FC7" w:rsidRDefault="00DF5D0E">
      <w:pPr>
        <w:pStyle w:val="BillEnd"/>
        <w:suppressLineNumbers/>
      </w:pPr>
    </w:p>
    <w:p w:rsidR="00DF5D0E" w:rsidP="002F6FC7" w:rsidRDefault="00DE256E">
      <w:pPr>
        <w:pStyle w:val="BillEnd"/>
        <w:suppressLineNumbers/>
      </w:pPr>
      <w:r>
        <w:rPr>
          <w:b/>
        </w:rPr>
        <w:t>--- END ---</w:t>
      </w:r>
    </w:p>
    <w:p w:rsidR="00DF5D0E" w:rsidP="002F6FC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C7" w:rsidRDefault="002F6FC7" w:rsidP="00DF5D0E">
      <w:r>
        <w:separator/>
      </w:r>
    </w:p>
  </w:endnote>
  <w:endnote w:type="continuationSeparator" w:id="0">
    <w:p w:rsidR="002F6FC7" w:rsidRDefault="002F6FC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Twentieth Century Poster1"/>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71" w:rsidRDefault="00DA7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42F4E">
    <w:pPr>
      <w:pStyle w:val="AmendDraftFooter"/>
    </w:pPr>
    <w:r>
      <w:fldChar w:fldCharType="begin"/>
    </w:r>
    <w:r>
      <w:instrText xml:space="preserve"> TITLE   \* MERGEFORMAT </w:instrText>
    </w:r>
    <w:r>
      <w:fldChar w:fldCharType="separate"/>
    </w:r>
    <w:r>
      <w:t>5967.E AMH MCCU BENN 059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42F4E">
    <w:pPr>
      <w:pStyle w:val="AmendDraftFooter"/>
    </w:pPr>
    <w:r>
      <w:fldChar w:fldCharType="begin"/>
    </w:r>
    <w:r>
      <w:instrText xml:space="preserve"> TITLE   \* MERGEFORMAT </w:instrText>
    </w:r>
    <w:r>
      <w:fldChar w:fldCharType="separate"/>
    </w:r>
    <w:r>
      <w:t>5967.E AMH MCCU BENN 059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C7" w:rsidRDefault="002F6FC7" w:rsidP="00DF5D0E">
      <w:r>
        <w:separator/>
      </w:r>
    </w:p>
  </w:footnote>
  <w:footnote w:type="continuationSeparator" w:id="0">
    <w:p w:rsidR="002F6FC7" w:rsidRDefault="002F6FC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71" w:rsidRDefault="00DA7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77929"/>
    <w:rsid w:val="001A775A"/>
    <w:rsid w:val="001B4E53"/>
    <w:rsid w:val="001C1B27"/>
    <w:rsid w:val="001E6675"/>
    <w:rsid w:val="001F4BF4"/>
    <w:rsid w:val="00217E8A"/>
    <w:rsid w:val="00242F4E"/>
    <w:rsid w:val="00265296"/>
    <w:rsid w:val="00281CBD"/>
    <w:rsid w:val="002F6FC7"/>
    <w:rsid w:val="00316CD9"/>
    <w:rsid w:val="003E2FC6"/>
    <w:rsid w:val="00492DDC"/>
    <w:rsid w:val="00494C24"/>
    <w:rsid w:val="004C6615"/>
    <w:rsid w:val="00523C5A"/>
    <w:rsid w:val="005E69C3"/>
    <w:rsid w:val="005F3EC6"/>
    <w:rsid w:val="00605C39"/>
    <w:rsid w:val="006841E6"/>
    <w:rsid w:val="006F7027"/>
    <w:rsid w:val="007049E4"/>
    <w:rsid w:val="0072335D"/>
    <w:rsid w:val="0072541D"/>
    <w:rsid w:val="00757317"/>
    <w:rsid w:val="007769AF"/>
    <w:rsid w:val="007A7540"/>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A7F71"/>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Twentieth Century Poster1"/>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7417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5967.E</BillDocName>
  <AmendType>AMH</AmendType>
  <SponsorAcronym>MCCU</SponsorAcronym>
  <DrafterAcronym>BENN</DrafterAcronym>
  <DraftNumber>059</DraftNumber>
  <ReferenceNumber>ESB 5967</ReferenceNumber>
  <Floor>H AMD TO H AMD (H-4684.2/12)</Floor>
  <AmendmentNumber> 1368</AmendmentNumber>
  <Sponsors>By Representative McCune</Sponsors>
  <FloorAction>WITHDRAWN 03/08/2012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573</Words>
  <Characters>3102</Characters>
  <Application>Microsoft Office Word</Application>
  <DocSecurity>8</DocSecurity>
  <Lines>79</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5967.E AMH MCCU BENN 059</dc:title>
  <dc:creator>Michael Bennion</dc:creator>
  <cp:lastModifiedBy>Michael Bennion</cp:lastModifiedBy>
  <cp:revision>7</cp:revision>
  <cp:lastPrinted>2012-03-08T20:14:00Z</cp:lastPrinted>
  <dcterms:created xsi:type="dcterms:W3CDTF">2012-03-08T20:08:00Z</dcterms:created>
  <dcterms:modified xsi:type="dcterms:W3CDTF">2012-03-08T20:14:00Z</dcterms:modified>
</cp:coreProperties>
</file>