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17E74" w:rsidP="0072541D">
          <w:pPr>
            <w:pStyle w:val="AmendDocName"/>
          </w:pPr>
          <w:customXml w:element="BillDocName">
            <w:r>
              <w:t xml:space="preserve">5485-S.E</w:t>
            </w:r>
          </w:customXml>
          <w:customXml w:element="AmendType">
            <w:r>
              <w:t xml:space="preserve"> AMH</w:t>
            </w:r>
          </w:customXml>
          <w:customXml w:element="SponsorAcronym">
            <w:r>
              <w:t xml:space="preserve"> DAMM</w:t>
            </w:r>
          </w:customXml>
          <w:customXml w:element="DrafterAcronym">
            <w:r>
              <w:t xml:space="preserve"> BARC</w:t>
            </w:r>
          </w:customXml>
          <w:customXml w:element="DraftNumber">
            <w:r>
              <w:t xml:space="preserve"> 183</w:t>
            </w:r>
          </w:customXml>
        </w:p>
      </w:customXml>
      <w:customXml w:element="Heading">
        <w:p w:rsidR="00DF5D0E" w:rsidRDefault="00617E74">
          <w:customXml w:element="ReferenceNumber">
            <w:r w:rsidR="007C79AE">
              <w:rPr>
                <w:b/>
                <w:u w:val="single"/>
              </w:rPr>
              <w:t>ESSB 5485</w:t>
            </w:r>
            <w:r w:rsidR="00DE256E">
              <w:t xml:space="preserve"> - </w:t>
            </w:r>
          </w:customXml>
          <w:customXml w:element="Floor">
            <w:r w:rsidR="007C79AE">
              <w:t>H AMD TO CB COMM AMD (H-2434.2/11)</w:t>
            </w:r>
          </w:customXml>
          <w:customXml w:element="AmendNumber">
            <w:r>
              <w:rPr>
                <w:b/>
              </w:rPr>
              <w:t xml:space="preserve"> 559</w:t>
            </w:r>
          </w:customXml>
        </w:p>
        <w:p w:rsidR="00DF5D0E" w:rsidRDefault="00617E74" w:rsidP="00605C39">
          <w:pPr>
            <w:ind w:firstLine="576"/>
          </w:pPr>
          <w:customXml w:element="Sponsors">
            <w:r>
              <w:t xml:space="preserve">By Representative Dammeier</w:t>
            </w:r>
          </w:customXml>
        </w:p>
        <w:p w:rsidR="00DF5D0E" w:rsidRDefault="00617E74" w:rsidP="00846034">
          <w:pPr>
            <w:spacing w:line="408" w:lineRule="exact"/>
            <w:jc w:val="right"/>
            <w:rPr>
              <w:b/>
              <w:bCs/>
            </w:rPr>
          </w:pPr>
          <w:customXml w:element="FloorAction"/>
        </w:p>
      </w:customXml>
      <w:customXml w:element="Page">
        <w:permStart w:id="0" w:edGrp="everyone" w:displacedByCustomXml="prev"/>
        <w:p w:rsidR="00C74A4B" w:rsidRDefault="00617E74" w:rsidP="005A345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74A4B">
            <w:t xml:space="preserve">On page 2, </w:t>
          </w:r>
          <w:r w:rsidR="00A90DB7">
            <w:t>after</w:t>
          </w:r>
          <w:r w:rsidR="00C74A4B">
            <w:t xml:space="preserve"> </w:t>
          </w:r>
          <w:r w:rsidR="00A90DB7">
            <w:t>line 19</w:t>
          </w:r>
          <w:r w:rsidR="00C74A4B">
            <w:t xml:space="preserve"> of the amendment, insert the following:</w:t>
          </w:r>
        </w:p>
        <w:p w:rsidR="00C74A4B" w:rsidRDefault="00C74A4B" w:rsidP="005A3458">
          <w:pPr>
            <w:pStyle w:val="RCWSLText"/>
          </w:pPr>
          <w:r>
            <w:tab/>
            <w:t>"</w:t>
          </w:r>
          <w:r>
            <w:rPr>
              <w:b/>
            </w:rPr>
            <w:t xml:space="preserve">Sec. 3.  </w:t>
          </w:r>
          <w:r>
            <w:t>RCW 19.27A.045 and 1990 c 2 s 5 are each amended to read as follows:</w:t>
          </w:r>
        </w:p>
        <w:p w:rsidR="00C74A4B" w:rsidRDefault="00C74A4B" w:rsidP="005A3458">
          <w:pPr>
            <w:pStyle w:val="RCWSLText"/>
          </w:pPr>
          <w:r>
            <w:tab/>
          </w:r>
          <w:r>
            <w:rPr>
              <w:u w:val="single"/>
            </w:rPr>
            <w:t xml:space="preserve">(1) </w:t>
          </w:r>
          <w: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w:t>
          </w:r>
        </w:p>
        <w:p w:rsidR="00C74A4B" w:rsidRDefault="00C74A4B" w:rsidP="005A3458">
          <w:pPr>
            <w:pStyle w:val="RCWSLText"/>
          </w:pPr>
          <w:r>
            <w:tab/>
          </w:r>
          <w:r>
            <w:rPr>
              <w:u w:val="single"/>
            </w:rPr>
            <w:t>(2) Except as provided in section 5 of this act, a</w:t>
          </w:r>
          <w:r>
            <w:t>fter January 1, 1996, by rule adopted pursuant to chapter 34.05 RCW,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p>
        <w:p w:rsidR="00C74A4B" w:rsidRDefault="00C74A4B" w:rsidP="005A3458">
          <w:pPr>
            <w:pStyle w:val="RCWSLText"/>
          </w:pPr>
        </w:p>
        <w:p w:rsidR="00C74A4B" w:rsidRDefault="00C74A4B" w:rsidP="005A3458">
          <w:pPr>
            <w:pStyle w:val="RCWSLText"/>
          </w:pPr>
          <w:r>
            <w:tab/>
          </w:r>
          <w:r>
            <w:rPr>
              <w:b/>
            </w:rPr>
            <w:t xml:space="preserve">Sec. 4.  </w:t>
          </w:r>
          <w:r>
            <w:t>RCW 19.27A.025 and 1991 c 122 s 3 are each amended to read as follows:</w:t>
          </w:r>
        </w:p>
        <w:p w:rsidR="00C74A4B" w:rsidRDefault="00C74A4B" w:rsidP="005A3458">
          <w:pPr>
            <w:pStyle w:val="RCWSLText"/>
          </w:pPr>
          <w:r>
            <w:tab/>
            <w:t xml:space="preserve">(1) The minimum state energy code for new nonresidential buildings shall be the Washington state energy code, 1986 edition, as amended.  </w:t>
          </w:r>
          <w:r>
            <w:rPr>
              <w:u w:val="single"/>
            </w:rPr>
            <w:t>Except as provided in section 5 of this act, t</w:t>
          </w:r>
          <w:r>
            <w:t>he state building code council may, by rule adopted pursuant to chapter 34.05 RCW, amend that code's requirements for new nonresidential buildings provided that:</w:t>
          </w:r>
        </w:p>
        <w:p w:rsidR="00C74A4B" w:rsidRDefault="00C74A4B" w:rsidP="005A3458">
          <w:pPr>
            <w:pStyle w:val="RCWSLText"/>
          </w:pPr>
          <w:r>
            <w:tab/>
            <w:t>(a) Such amendments increase the energy efficiency of typical newly constructed nonresidential buildings; and</w:t>
          </w:r>
        </w:p>
        <w:p w:rsidR="00C74A4B" w:rsidRDefault="00C74A4B" w:rsidP="005A3458">
          <w:pPr>
            <w:pStyle w:val="RCWSLText"/>
          </w:pPr>
          <w:r>
            <w:lastRenderedPageBreak/>
            <w:tab/>
            <w:t>(b) Any new measures, standards, or requirements adopted must be technically feasible, commercially available, and cost-effective to building owners and tenants.</w:t>
          </w:r>
        </w:p>
        <w:p w:rsidR="00C74A4B" w:rsidRDefault="00C74A4B" w:rsidP="005A3458">
          <w:pPr>
            <w:pStyle w:val="RCWSLText"/>
          </w:pPr>
          <w:r>
            <w:tab/>
            <w:t>(2) In considering amendments to the state energy code for nonresidential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rsidR="00C74A4B" w:rsidRDefault="00C74A4B" w:rsidP="005A3458">
          <w:pPr>
            <w:pStyle w:val="RCWSLText"/>
          </w:pPr>
          <w:r>
            <w:tab/>
            <w:t>(3)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majority vote.  Substantial amendments to the code shall be adopted no more frequently than every three years.</w:t>
          </w:r>
        </w:p>
        <w:p w:rsidR="00C74A4B" w:rsidRDefault="00C74A4B" w:rsidP="005A3458">
          <w:pPr>
            <w:pStyle w:val="RCWSLText"/>
          </w:pPr>
        </w:p>
        <w:p w:rsidR="00C74A4B" w:rsidRDefault="00C74A4B" w:rsidP="005A3458">
          <w:pPr>
            <w:pStyle w:val="RCWSLText"/>
          </w:pPr>
          <w:r>
            <w:tab/>
          </w:r>
          <w:r>
            <w:rPr>
              <w:u w:val="single"/>
            </w:rPr>
            <w:t>NEW SECTION.</w:t>
          </w:r>
          <w:r>
            <w:t xml:space="preserve">  </w:t>
          </w:r>
          <w:r>
            <w:rPr>
              <w:b/>
            </w:rPr>
            <w:t xml:space="preserve">Sec. 5.  </w:t>
          </w:r>
          <w:r>
            <w:t>A new section is added to chapter 19.27A to read as follows:</w:t>
          </w:r>
        </w:p>
        <w:p w:rsidR="00C74A4B" w:rsidRDefault="00C74A4B" w:rsidP="005A3458">
          <w:pPr>
            <w:pStyle w:val="RCWSLText"/>
          </w:pPr>
          <w:r>
            <w:tab/>
            <w:t>(1) Except as provided in subsection (2) of this section, the state building code council shall not amend any provisions of the Washington state energy code until:</w:t>
          </w:r>
        </w:p>
        <w:p w:rsidR="00C74A4B" w:rsidRDefault="00C74A4B" w:rsidP="005A3458">
          <w:pPr>
            <w:pStyle w:val="RCWSLText"/>
          </w:pPr>
          <w:r>
            <w:tab/>
            <w:t>(a) The University of Washington and Washington State University have submitted their life-cycle assessment report to the legislature pursuant to section 1 of this act; and</w:t>
          </w:r>
        </w:p>
        <w:p w:rsidR="00C74A4B" w:rsidRDefault="00C74A4B" w:rsidP="005A3458">
          <w:pPr>
            <w:pStyle w:val="RCWSLText"/>
          </w:pPr>
          <w:r>
            <w:tab/>
            <w:t>(b) The department of general administration has submitted their report to the legislature concerning statutory requirements for life-cycle cost analysis, energy conservation in design, and performance of buildings pursuant to section 2 of this act.</w:t>
          </w:r>
        </w:p>
        <w:p w:rsidR="00C74A4B" w:rsidRDefault="00C74A4B" w:rsidP="005A3458">
          <w:pPr>
            <w:pStyle w:val="RCWSLText"/>
          </w:pPr>
          <w:r>
            <w:tab/>
            <w:t xml:space="preserve">(2) The state building code council may amend the Washington state energy code before the end of the 2013 regular legislative session if the amendments to the Washington state energy code are made to conform </w:t>
          </w:r>
          <w:r>
            <w:lastRenderedPageBreak/>
            <w:t xml:space="preserve">with the 2012 international energy conservation code as published by the international code council, without modification, prior to 2013.  </w:t>
          </w:r>
        </w:p>
        <w:p w:rsidR="00C74A4B" w:rsidRDefault="00C74A4B" w:rsidP="005A3458">
          <w:pPr>
            <w:pStyle w:val="RCWSLText"/>
          </w:pPr>
          <w:r>
            <w:tab/>
            <w:t>(3) This section expires January 1, 2014.</w:t>
          </w:r>
          <w:bookmarkStart w:id="1" w:name="History"/>
          <w:bookmarkStart w:id="2" w:name="NotesSection"/>
          <w:bookmarkEnd w:id="1"/>
          <w:bookmarkEnd w:id="2"/>
        </w:p>
        <w:p w:rsidR="00C74A4B" w:rsidRDefault="00C74A4B" w:rsidP="005A3458">
          <w:pPr>
            <w:pStyle w:val="RCWSLText"/>
          </w:pPr>
        </w:p>
        <w:p w:rsidR="00C74A4B" w:rsidRDefault="00C74A4B" w:rsidP="005A3458">
          <w:pPr>
            <w:pStyle w:val="RCWSLText"/>
          </w:pPr>
          <w:r>
            <w:tab/>
          </w:r>
          <w:r>
            <w:rPr>
              <w:u w:val="single"/>
            </w:rPr>
            <w:t>NEW SECTION.</w:t>
          </w:r>
          <w:r>
            <w:t xml:space="preserve">  </w:t>
          </w:r>
          <w:r>
            <w:rPr>
              <w:b/>
            </w:rPr>
            <w:t xml:space="preserve">Sec. 6.  </w:t>
          </w:r>
          <w:r>
            <w:t>Sections 3 and 4 of this act expire on January 1, 2014."</w:t>
          </w:r>
        </w:p>
        <w:p w:rsidR="00C74A4B" w:rsidRDefault="00C74A4B" w:rsidP="005A3458">
          <w:pPr>
            <w:pStyle w:val="RCWSLText"/>
          </w:pPr>
        </w:p>
        <w:p w:rsidR="00DF5D0E" w:rsidRPr="00C8108C" w:rsidRDefault="00C74A4B" w:rsidP="00C74A4B">
          <w:pPr>
            <w:pStyle w:val="Page"/>
          </w:pPr>
          <w:r>
            <w:tab/>
            <w:t>Renumber the remaining section consecutively and correct any internal references accordingly.</w:t>
          </w:r>
        </w:p>
      </w:customXml>
      <w:permEnd w:id="0" w:displacedByCustomXml="next"/>
      <w:customXml w:element="Effect">
        <w:p w:rsidR="00ED2EEB" w:rsidRDefault="00ED2EEB" w:rsidP="007C79A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7C79AE">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C74A4B">
                <w:pPr>
                  <w:pStyle w:val="Effect"/>
                  <w:suppressLineNumbers/>
                  <w:shd w:val="clear" w:color="auto" w:fill="auto"/>
                  <w:ind w:left="0" w:firstLine="0"/>
                </w:pPr>
                <w:r w:rsidRPr="0096303F">
                  <w:tab/>
                </w:r>
                <w:r w:rsidR="001C1B27" w:rsidRPr="0096303F">
                  <w:rPr>
                    <w:u w:val="single"/>
                  </w:rPr>
                  <w:t>EFFECT:</w:t>
                </w:r>
                <w:r w:rsidR="00C74A4B">
                  <w:t xml:space="preserve">  Prohibits the State Building Code Council (Council) from amending the Washington State Energy Code until: (1) the University of Washington and Washington State University life-cycle assessment report is complete; and (2) the Department of General Administration report related to life-cycle cost and energy conservation in design is complete.  Authorizes the Council to amend the Washington State Energy Code prior to the end of the 2013 regular legislative session if the amendments are consistent with the 2012 International Energy Conservation Code.  Makes conforming amendments to the State Energy Code statutes.</w:t>
                </w:r>
              </w:p>
            </w:tc>
          </w:tr>
        </w:tbl>
        <w:p w:rsidR="00DF5D0E" w:rsidRDefault="00617E74" w:rsidP="007C79AE">
          <w:pPr>
            <w:pStyle w:val="BillEnd"/>
            <w:suppressLineNumbers/>
          </w:pPr>
        </w:p>
        <w:permEnd w:id="1" w:displacedByCustomXml="next"/>
      </w:customXml>
      <w:p w:rsidR="00DF5D0E" w:rsidRDefault="00DE256E" w:rsidP="007C79AE">
        <w:pPr>
          <w:pStyle w:val="BillEnd"/>
          <w:suppressLineNumbers/>
        </w:pPr>
        <w:r>
          <w:rPr>
            <w:b/>
          </w:rPr>
          <w:t>--- END ---</w:t>
        </w:r>
      </w:p>
      <w:p w:rsidR="00DF5D0E" w:rsidRDefault="00617E74" w:rsidP="007C79A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9AE" w:rsidRDefault="007C79AE" w:rsidP="00DF5D0E">
      <w:r>
        <w:separator/>
      </w:r>
    </w:p>
  </w:endnote>
  <w:endnote w:type="continuationSeparator" w:id="0">
    <w:p w:rsidR="007C79AE" w:rsidRDefault="007C79A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EC" w:rsidRDefault="00BD40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17E74">
    <w:pPr>
      <w:pStyle w:val="AmendDraftFooter"/>
    </w:pPr>
    <w:fldSimple w:instr=" TITLE   \* MERGEFORMAT ">
      <w:r w:rsidR="000747BF">
        <w:t>5485-S.E AMH .... BARC 183</w:t>
      </w:r>
    </w:fldSimple>
    <w:r w:rsidR="001B4E53">
      <w:tab/>
    </w:r>
    <w:fldSimple w:instr=" PAGE  \* Arabic  \* MERGEFORMAT ">
      <w:r w:rsidR="000747B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17E74">
    <w:pPr>
      <w:pStyle w:val="AmendDraftFooter"/>
    </w:pPr>
    <w:fldSimple w:instr=" TITLE   \* MERGEFORMAT ">
      <w:r w:rsidR="000747BF">
        <w:t>5485-S.E AMH .... BARC 183</w:t>
      </w:r>
    </w:fldSimple>
    <w:r w:rsidR="001B4E53">
      <w:tab/>
    </w:r>
    <w:fldSimple w:instr=" PAGE  \* Arabic  \* MERGEFORMAT ">
      <w:r w:rsidR="000747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9AE" w:rsidRDefault="007C79AE" w:rsidP="00DF5D0E">
      <w:r>
        <w:separator/>
      </w:r>
    </w:p>
  </w:footnote>
  <w:footnote w:type="continuationSeparator" w:id="0">
    <w:p w:rsidR="007C79AE" w:rsidRDefault="007C79A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EC" w:rsidRDefault="00BD40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17E7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17E7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747BF"/>
    <w:rsid w:val="00096165"/>
    <w:rsid w:val="000C6C82"/>
    <w:rsid w:val="000E603A"/>
    <w:rsid w:val="00102468"/>
    <w:rsid w:val="00106544"/>
    <w:rsid w:val="00146AAF"/>
    <w:rsid w:val="001A775A"/>
    <w:rsid w:val="001B4E53"/>
    <w:rsid w:val="001C1B27"/>
    <w:rsid w:val="001E6675"/>
    <w:rsid w:val="00217E8A"/>
    <w:rsid w:val="00281CBD"/>
    <w:rsid w:val="00316CD9"/>
    <w:rsid w:val="003D3579"/>
    <w:rsid w:val="003E2FC6"/>
    <w:rsid w:val="00484A31"/>
    <w:rsid w:val="00492DDC"/>
    <w:rsid w:val="004C6615"/>
    <w:rsid w:val="00523C5A"/>
    <w:rsid w:val="005E69C3"/>
    <w:rsid w:val="00605C39"/>
    <w:rsid w:val="00617E74"/>
    <w:rsid w:val="006841E6"/>
    <w:rsid w:val="006F7027"/>
    <w:rsid w:val="0072335D"/>
    <w:rsid w:val="0072541D"/>
    <w:rsid w:val="007769AF"/>
    <w:rsid w:val="007C79AE"/>
    <w:rsid w:val="007D1589"/>
    <w:rsid w:val="007D35D4"/>
    <w:rsid w:val="00846034"/>
    <w:rsid w:val="008C7E6E"/>
    <w:rsid w:val="008D72B7"/>
    <w:rsid w:val="00931B84"/>
    <w:rsid w:val="0096303F"/>
    <w:rsid w:val="00972869"/>
    <w:rsid w:val="00984CD1"/>
    <w:rsid w:val="009F23A9"/>
    <w:rsid w:val="00A01F29"/>
    <w:rsid w:val="00A17B5B"/>
    <w:rsid w:val="00A4729B"/>
    <w:rsid w:val="00A90DB7"/>
    <w:rsid w:val="00A93D4A"/>
    <w:rsid w:val="00AB682C"/>
    <w:rsid w:val="00AD2D0A"/>
    <w:rsid w:val="00B31D1C"/>
    <w:rsid w:val="00B41494"/>
    <w:rsid w:val="00B518D0"/>
    <w:rsid w:val="00B73E0A"/>
    <w:rsid w:val="00B961E0"/>
    <w:rsid w:val="00BD40EC"/>
    <w:rsid w:val="00BF44DF"/>
    <w:rsid w:val="00C61A83"/>
    <w:rsid w:val="00C74A4B"/>
    <w:rsid w:val="00C8108C"/>
    <w:rsid w:val="00D40447"/>
    <w:rsid w:val="00D659AC"/>
    <w:rsid w:val="00D72602"/>
    <w:rsid w:val="00DA47F3"/>
    <w:rsid w:val="00DE256E"/>
    <w:rsid w:val="00DF5D0E"/>
    <w:rsid w:val="00E1471A"/>
    <w:rsid w:val="00E41CC6"/>
    <w:rsid w:val="00E66F5D"/>
    <w:rsid w:val="00E850E7"/>
    <w:rsid w:val="00ED2EEB"/>
    <w:rsid w:val="00F229DE"/>
    <w:rsid w:val="00F304D3"/>
    <w:rsid w:val="00F4663F"/>
    <w:rsid w:val="00F72D7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3</Pages>
  <Words>744</Words>
  <Characters>4015</Characters>
  <Application>Microsoft Office Word</Application>
  <DocSecurity>8</DocSecurity>
  <Lines>93</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5485-S.E AMH DAMM BARC 183</dc:title>
  <dc:subject/>
  <dc:creator>Courtney Barnes</dc:creator>
  <cp:keywords/>
  <dc:description/>
  <cp:lastModifiedBy>Courtney Barnes</cp:lastModifiedBy>
  <cp:revision>8</cp:revision>
  <cp:lastPrinted>2011-04-06T21:49:00Z</cp:lastPrinted>
  <dcterms:created xsi:type="dcterms:W3CDTF">2011-04-06T21:38:00Z</dcterms:created>
  <dcterms:modified xsi:type="dcterms:W3CDTF">2011-04-06T21:49:00Z</dcterms:modified>
</cp:coreProperties>
</file>