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D4CA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12C05">
            <w:t>2722-S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12C0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12C05">
            <w:t>DUNS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12C05">
            <w:t>MASS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12C05">
            <w:t>161</w:t>
          </w:r>
        </w:sdtContent>
      </w:sdt>
    </w:p>
    <w:p w:rsidR="00DF5D0E" w:rsidP="00B73E0A" w:rsidRDefault="00AA1230">
      <w:pPr>
        <w:pStyle w:val="OfferedBy"/>
        <w:spacing w:after="120"/>
      </w:pPr>
      <w:r>
        <w:tab/>
      </w:r>
      <w:r>
        <w:tab/>
      </w:r>
      <w:r>
        <w:tab/>
      </w:r>
    </w:p>
    <w:p w:rsidR="00DF5D0E" w:rsidRDefault="002D4CA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12C05">
            <w:rPr>
              <w:b/>
              <w:u w:val="single"/>
            </w:rPr>
            <w:t>SHB 2722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12C0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EE38B7">
            <w:rPr>
              <w:b/>
            </w:rPr>
            <w:t xml:space="preserve"> 1119</w:t>
          </w:r>
        </w:sdtContent>
      </w:sdt>
    </w:p>
    <w:p w:rsidR="00DF5D0E" w:rsidP="00D85126" w:rsidRDefault="002D4CAD">
      <w:pPr>
        <w:ind w:firstLine="576"/>
        <w:rPr>
          <w:b/>
          <w:bCs/>
        </w:rPr>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12C05">
            <w:t>By Representative Dunshee</w:t>
          </w:r>
        </w:sdtContent>
      </w:sdt>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r w:rsidR="00912C05">
            <w:rPr>
              <w:b/>
              <w:bCs/>
            </w:rPr>
            <w:t xml:space="preserve">ADOPTED 02/13/2012</w:t>
          </w:r>
        </w:sdtContent>
      </w:sdt>
    </w:p>
    <w:p w:rsidR="00D85126" w:rsidP="00D85126" w:rsidRDefault="00D85126">
      <w:pPr>
        <w:pStyle w:val="BegSec-Amd"/>
        <w:ind w:firstLine="0"/>
      </w:pPr>
      <w:bookmarkStart w:name="StartOfAmendmentBody" w:id="1"/>
      <w:bookmarkEnd w:id="1"/>
      <w:permStart w:edGrp="everyone" w:id="1599754357"/>
    </w:p>
    <w:p w:rsidRPr="00D85126" w:rsidR="00D85126" w:rsidP="00D85126" w:rsidRDefault="00D85126">
      <w:pPr>
        <w:pStyle w:val="RCWSLText"/>
      </w:pPr>
      <w:r>
        <w:tab/>
        <w:t xml:space="preserve">Strike everything after the enacting clause and insert the following: </w:t>
      </w:r>
    </w:p>
    <w:p w:rsidR="00D85126" w:rsidP="00D85126" w:rsidRDefault="00D85126">
      <w:pPr>
        <w:pStyle w:val="BegSec-Amd"/>
      </w:pPr>
      <w:r w:rsidRPr="00D85126">
        <w:t>"</w:t>
      </w:r>
      <w:r>
        <w:rPr>
          <w:b/>
        </w:rPr>
        <w:t xml:space="preserve">Sec. </w:t>
      </w:r>
      <w:r>
        <w:rPr>
          <w:b/>
        </w:rPr>
        <w:fldChar w:fldCharType="begin"/>
      </w:r>
      <w:r>
        <w:rPr>
          <w:b/>
        </w:rPr>
        <w:instrText xml:space="preserve"> LISTNUM  LegalDefault  </w:instrText>
      </w:r>
      <w:r>
        <w:rPr>
          <w:b/>
        </w:rPr>
        <w:fldChar w:fldCharType="end"/>
      </w:r>
      <w:r>
        <w:rPr>
          <w:b/>
        </w:rPr>
        <w:t xml:space="preserve">  </w:t>
      </w:r>
      <w:r>
        <w:t>RCW 43.82.010 and 2007 c 506 s 8 are each amended to read as follows:</w:t>
      </w:r>
    </w:p>
    <w:p w:rsidR="00D85126" w:rsidP="00D85126" w:rsidRDefault="00D85126">
      <w:pPr>
        <w:pStyle w:val="RCWSLText"/>
      </w:pPr>
      <w:r>
        <w:tab/>
        <w:t>(1) The director of ((</w:t>
      </w:r>
      <w:r>
        <w:rPr>
          <w:strike/>
        </w:rPr>
        <w:t>general administration</w:t>
      </w:r>
      <w:r>
        <w:t xml:space="preserve">)) </w:t>
      </w:r>
      <w:r>
        <w:rPr>
          <w:u w:val="single"/>
        </w:rPr>
        <w:t>enterprise services</w:t>
      </w:r>
      <w:r>
        <w:t>,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This section does not transfer financial liability for the acquired property to the department of ((</w:t>
      </w:r>
      <w:r>
        <w:rPr>
          <w:strike/>
        </w:rPr>
        <w:t>general administration</w:t>
      </w:r>
      <w:r>
        <w:t xml:space="preserve">)) </w:t>
      </w:r>
      <w:r>
        <w:rPr>
          <w:u w:val="single"/>
        </w:rPr>
        <w:t>enterprise services</w:t>
      </w:r>
      <w:r>
        <w:t>.</w:t>
      </w:r>
    </w:p>
    <w:p w:rsidR="00D85126" w:rsidP="00D85126" w:rsidRDefault="00D85126">
      <w:pPr>
        <w:pStyle w:val="RCWSLText"/>
      </w:pPr>
      <w:r>
        <w:tab/>
        <w:t>(2)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w:t>
      </w:r>
      <w:r>
        <w:rPr>
          <w:strike/>
        </w:rPr>
        <w:t>general administration</w:t>
      </w:r>
      <w:r>
        <w:t xml:space="preserve">)) </w:t>
      </w:r>
      <w:r>
        <w:rPr>
          <w:u w:val="single"/>
        </w:rPr>
        <w:t>enterprise services</w:t>
      </w:r>
      <w:r>
        <w:t>.  The director of ((</w:t>
      </w:r>
      <w:r>
        <w:rPr>
          <w:strike/>
        </w:rPr>
        <w:t xml:space="preserve">general </w:t>
      </w:r>
      <w:r>
        <w:rPr>
          <w:strike/>
        </w:rPr>
        <w:lastRenderedPageBreak/>
        <w:t>administration</w:t>
      </w:r>
      <w:r>
        <w:t xml:space="preserve">)) </w:t>
      </w:r>
      <w:r>
        <w:rPr>
          <w:u w:val="single"/>
        </w:rPr>
        <w:t>enterprise services</w:t>
      </w:r>
      <w:r>
        <w:t xml:space="preserve"> shall report to the office of financial management and the appropriate committees of the legislature annually on any exemptions granted pursuant to this subsection.</w:t>
      </w:r>
    </w:p>
    <w:p w:rsidR="00D85126" w:rsidP="00D85126" w:rsidRDefault="00D85126">
      <w:pPr>
        <w:pStyle w:val="RCWSLText"/>
      </w:pPr>
      <w:r>
        <w:tab/>
        <w:t>(3) The director of ((</w:t>
      </w:r>
      <w:r>
        <w:rPr>
          <w:strike/>
        </w:rPr>
        <w:t>general administration</w:t>
      </w:r>
      <w:r>
        <w:t xml:space="preserve">)) </w:t>
      </w:r>
      <w:r>
        <w:rPr>
          <w:u w:val="single"/>
        </w:rPr>
        <w:t>enterprise services</w:t>
      </w:r>
      <w:r>
        <w:t xml:space="preserve"> may fix the terms and conditions of each lease entered into under this chapter, except that no lease shall extend greater than twenty years in duration.  The director of ((</w:t>
      </w:r>
      <w:r>
        <w:rPr>
          <w:strike/>
        </w:rPr>
        <w:t>general administration</w:t>
      </w:r>
      <w:r>
        <w:t xml:space="preserve">)) </w:t>
      </w:r>
      <w:r>
        <w:rPr>
          <w:u w:val="single"/>
        </w:rPr>
        <w:t>enterprise services</w:t>
      </w:r>
      <w:r>
        <w:t xml:space="preserve">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w:t>
      </w:r>
      <w:r>
        <w:rPr>
          <w:strike/>
        </w:rPr>
        <w:t>general administration</w:t>
      </w:r>
      <w:r>
        <w:t xml:space="preserve">)) </w:t>
      </w:r>
      <w:r>
        <w:rPr>
          <w:u w:val="single"/>
        </w:rPr>
        <w:t>enterprise services</w:t>
      </w:r>
      <w:r>
        <w:t xml:space="preserve"> may enter into a long- term lease greater than ten years in duration if an analysis shows that the life-cycle cost of leasing the facility is less than the life-cycle cost of purchasing or constructing a facility in lieu of leasing the facility. </w:t>
      </w:r>
    </w:p>
    <w:p w:rsidR="00D85126" w:rsidP="00D85126" w:rsidRDefault="00D85126">
      <w:pPr>
        <w:pStyle w:val="RCWSLText"/>
      </w:pPr>
      <w:r>
        <w:tab/>
        <w:t xml:space="preserve">(4)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w:t>
      </w:r>
      <w:r>
        <w:lastRenderedPageBreak/>
        <w:t>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w:t>
      </w:r>
      <w:r>
        <w:rPr>
          <w:strike/>
        </w:rPr>
        <w:t>general administration</w:t>
      </w:r>
      <w:r>
        <w:t xml:space="preserve">)) </w:t>
      </w:r>
      <w:r>
        <w:rPr>
          <w:u w:val="single"/>
        </w:rPr>
        <w:t>enterprise services</w:t>
      </w:r>
      <w:r>
        <w:t xml:space="preserve"> shall promptly notify the state treasurer whenever it may appear to the department that any lease has been used or referred to in violation of this subsection or rules adopted under this subsection.</w:t>
      </w:r>
    </w:p>
    <w:p w:rsidR="00D85126" w:rsidP="00D85126" w:rsidRDefault="00D85126">
      <w:pPr>
        <w:pStyle w:val="RCWSLText"/>
      </w:pPr>
      <w:r>
        <w:tab/>
        <w:t>(5)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rsidR="00D85126" w:rsidP="00D85126" w:rsidRDefault="00D85126">
      <w:pPr>
        <w:pStyle w:val="RCWSLText"/>
      </w:pPr>
      <w:r>
        <w:tab/>
        <w:t>(6) The director of ((</w:t>
      </w:r>
      <w:r>
        <w:rPr>
          <w:strike/>
        </w:rPr>
        <w:t>general administration</w:t>
      </w:r>
      <w:r>
        <w:t xml:space="preserve">)) </w:t>
      </w:r>
      <w:r>
        <w:rPr>
          <w:u w:val="single"/>
        </w:rPr>
        <w:t>enterprise services</w:t>
      </w:r>
      <w:r>
        <w:t xml:space="preserve"> shall provide coordinated long-range planning services to identify and evaluate opportunities for colocating and consolidating state facilities.  Upon the renewal of any lease, the inception of a new lease, or the purchase of a facility, the director of ((</w:t>
      </w:r>
      <w:r>
        <w:rPr>
          <w:strike/>
        </w:rPr>
        <w:t>general administration</w:t>
      </w:r>
      <w:r>
        <w:t xml:space="preserve">)) </w:t>
      </w:r>
      <w:r>
        <w:rPr>
          <w:u w:val="single"/>
        </w:rPr>
        <w:t>enterprise services</w:t>
      </w:r>
      <w:r>
        <w:t xml:space="preserve"> shall determine whether an opportunity exists for colocating the agency or agencies in a single facility with other agencies located in the same geographic area.  If a colocation opportunity exists, the director of ((</w:t>
      </w:r>
      <w:r>
        <w:rPr>
          <w:strike/>
        </w:rPr>
        <w:t>general administration</w:t>
      </w:r>
      <w:r>
        <w:t xml:space="preserve">)) </w:t>
      </w:r>
      <w:r>
        <w:rPr>
          <w:u w:val="single"/>
        </w:rPr>
        <w:t>enterprise services</w:t>
      </w:r>
      <w:r>
        <w:t xml:space="preserve">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w:t>
      </w:r>
      <w:r>
        <w:rPr>
          <w:strike/>
        </w:rPr>
        <w:t>general administration</w:t>
      </w:r>
      <w:r>
        <w:t xml:space="preserve">)) </w:t>
      </w:r>
      <w:r>
        <w:rPr>
          <w:u w:val="single"/>
        </w:rPr>
        <w:t>enterprise services</w:t>
      </w:r>
      <w:r>
        <w:t>, in consultation with the office of financial management, shall develop procedures for implementing colocation and consolidation of state facilities.</w:t>
      </w:r>
    </w:p>
    <w:p w:rsidR="00D85126" w:rsidP="00D85126" w:rsidRDefault="00D85126">
      <w:pPr>
        <w:pStyle w:val="RCWSLText"/>
      </w:pPr>
      <w:r>
        <w:tab/>
        <w:t>(7) The director of ((</w:t>
      </w:r>
      <w:r>
        <w:rPr>
          <w:strike/>
        </w:rPr>
        <w:t>general administration</w:t>
      </w:r>
      <w:r>
        <w:t xml:space="preserve">)) </w:t>
      </w:r>
      <w:r>
        <w:rPr>
          <w:u w:val="single"/>
        </w:rPr>
        <w:t>enterprise services</w:t>
      </w:r>
      <w:r>
        <w:t xml:space="preserve"> is authorized to purchase, lease, rent, or otherwise acquire improved or unimproved real estate as owner or lessee and to lease or sublet all or a part of such real estate to state or federal agencies.  The director of ((</w:t>
      </w:r>
      <w:r>
        <w:rPr>
          <w:strike/>
        </w:rPr>
        <w:t>general administration</w:t>
      </w:r>
      <w:r>
        <w:t xml:space="preserve">)) </w:t>
      </w:r>
      <w:r>
        <w:rPr>
          <w:u w:val="single"/>
        </w:rPr>
        <w:t>enterprise services</w:t>
      </w:r>
      <w:r>
        <w:t xml:space="preserve">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rsidR="00D85126" w:rsidP="00D85126" w:rsidRDefault="00D85126">
      <w:pPr>
        <w:pStyle w:val="RCWSLText"/>
      </w:pPr>
      <w:r>
        <w:tab/>
        <w:t>(8) If the director of ((</w:t>
      </w:r>
      <w:r>
        <w:rPr>
          <w:strike/>
        </w:rPr>
        <w:t>general administration</w:t>
      </w:r>
      <w:r>
        <w:t xml:space="preserve">)) </w:t>
      </w:r>
      <w:r>
        <w:rPr>
          <w:u w:val="single"/>
        </w:rPr>
        <w:t>enterprise services</w:t>
      </w:r>
      <w:r>
        <w:t xml:space="preserve"> determines that it is necessary or advisable to undertake any work, construction, alteration, repair, or improvement on any real estate acquired pursuant to subsection (1) or (7)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rsidR="00D85126" w:rsidP="00D85126" w:rsidRDefault="00D85126">
      <w:pPr>
        <w:pStyle w:val="RCWSLText"/>
      </w:pPr>
      <w:r>
        <w:tab/>
        <w:t>(9) In order to obtain maximum utilization of space, the director of ((</w:t>
      </w:r>
      <w:r>
        <w:rPr>
          <w:strike/>
        </w:rPr>
        <w:t>general administration</w:t>
      </w:r>
      <w:r>
        <w:t xml:space="preserve">)) </w:t>
      </w:r>
      <w:r>
        <w:rPr>
          <w:u w:val="single"/>
        </w:rPr>
        <w:t>enterprise services</w:t>
      </w:r>
      <w:r>
        <w:t xml:space="preserve"> shall make space utilization studies, and shall establish standards for use of space by state agencies.  Such studies shall include the identification of opportunities for colocation and consolidation of state agency office and support facilities.</w:t>
      </w:r>
    </w:p>
    <w:p w:rsidR="00D85126" w:rsidP="00D85126" w:rsidRDefault="00D85126">
      <w:pPr>
        <w:pStyle w:val="RCWSLText"/>
      </w:pPr>
      <w:r>
        <w:tab/>
        <w:t>(10) The director of ((</w:t>
      </w:r>
      <w:r>
        <w:rPr>
          <w:strike/>
        </w:rPr>
        <w:t>general administration</w:t>
      </w:r>
      <w:r>
        <w:t xml:space="preserve">)) </w:t>
      </w:r>
      <w:r>
        <w:rPr>
          <w:u w:val="single"/>
        </w:rPr>
        <w:t>enterprise services</w:t>
      </w:r>
      <w:r>
        <w:t xml:space="preserve">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w:t>
      </w:r>
      <w:r>
        <w:rPr>
          <w:strike/>
        </w:rPr>
        <w:t>general administration</w:t>
      </w:r>
      <w:r>
        <w:t xml:space="preserve">)) </w:t>
      </w:r>
      <w:r>
        <w:rPr>
          <w:u w:val="single"/>
        </w:rPr>
        <w:t>enterprise services</w:t>
      </w:r>
      <w:r>
        <w:t xml:space="preserve"> shall conduct an evaluation of the facility design and budget using life-cycle cost analysis, value-engineering, and other techniques to maximize the long-term effectiveness and efficiency of the facility or improvement.</w:t>
      </w:r>
    </w:p>
    <w:p w:rsidR="00D85126" w:rsidP="00D85126" w:rsidRDefault="00D85126">
      <w:pPr>
        <w:pStyle w:val="RCWSLText"/>
      </w:pPr>
      <w:r>
        <w:tab/>
        <w:t>(11) All conveyances and contracts to purchase, lease, rent, transfer, exchange, or sell real estate and to grant and accept easements shall be approved as to form by the attorney general, signed by the director of ((</w:t>
      </w:r>
      <w:r>
        <w:rPr>
          <w:strike/>
        </w:rPr>
        <w:t>general administration</w:t>
      </w:r>
      <w:r>
        <w:t xml:space="preserve">)) </w:t>
      </w:r>
      <w:r>
        <w:rPr>
          <w:u w:val="single"/>
        </w:rPr>
        <w:t>enterprise services</w:t>
      </w:r>
      <w:r>
        <w:t xml:space="preserve"> or the director's designee, and recorded with the county auditor of the county in which the property is located.</w:t>
      </w:r>
    </w:p>
    <w:p w:rsidR="00D85126" w:rsidP="00D85126" w:rsidRDefault="00D85126">
      <w:pPr>
        <w:pStyle w:val="RCWSLText"/>
      </w:pPr>
      <w:r>
        <w:t xml:space="preserve"> </w:t>
      </w:r>
      <w:r>
        <w:tab/>
        <w:t>(12) The director of ((</w:t>
      </w:r>
      <w:r>
        <w:rPr>
          <w:strike/>
        </w:rPr>
        <w:t>general administration</w:t>
      </w:r>
      <w:r>
        <w:t xml:space="preserve">)) </w:t>
      </w:r>
      <w:r>
        <w:rPr>
          <w:u w:val="single"/>
        </w:rPr>
        <w:t>enterprise services</w:t>
      </w:r>
      <w:r>
        <w:t xml:space="preserve">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rsidR="00D85126" w:rsidP="00D85126" w:rsidRDefault="00D85126">
      <w:pPr>
        <w:pStyle w:val="RCWSLText"/>
      </w:pPr>
      <w:r>
        <w:tab/>
        <w:t>(13) This section does not apply to the acquisition of real estate by:</w:t>
      </w:r>
    </w:p>
    <w:p w:rsidR="00D85126" w:rsidP="00D85126" w:rsidRDefault="00D85126">
      <w:pPr>
        <w:pStyle w:val="RCWSLText"/>
      </w:pPr>
      <w:r>
        <w:tab/>
        <w:t>(a) The state college and universities for research or experimental purposes;</w:t>
      </w:r>
    </w:p>
    <w:p w:rsidR="00D85126" w:rsidP="00D85126" w:rsidRDefault="00D85126">
      <w:pPr>
        <w:pStyle w:val="RCWSLText"/>
      </w:pPr>
      <w:r>
        <w:tab/>
        <w:t>(b) The state liquor control board for liquor stores and warehouses; and</w:t>
      </w:r>
    </w:p>
    <w:p w:rsidR="00D85126" w:rsidP="00D85126" w:rsidRDefault="00D85126">
      <w:pPr>
        <w:pStyle w:val="RCWSLText"/>
      </w:pPr>
      <w:r>
        <w:tab/>
        <w:t>(c) The department of natural resources, the department of fish and wildlife, the department of transportation, and the state parks and recreation commission for purposes other than the leasing of offices, warehouses, and real estate for similar purposes.</w:t>
      </w:r>
    </w:p>
    <w:p w:rsidR="00D85126" w:rsidP="00D85126" w:rsidRDefault="00D85126">
      <w:pPr>
        <w:pStyle w:val="RCWSLText"/>
      </w:pPr>
      <w:r>
        <w:tab/>
        <w:t>(14) Notwithstanding any provision in this chapter to the contrary, the department of ((</w:t>
      </w:r>
      <w:r>
        <w:rPr>
          <w:strike/>
        </w:rPr>
        <w:t>general administration</w:t>
      </w:r>
      <w:r>
        <w:t xml:space="preserve">)) </w:t>
      </w:r>
      <w:r>
        <w:rPr>
          <w:u w:val="single"/>
        </w:rPr>
        <w:t>enterprise services</w:t>
      </w:r>
      <w:r>
        <w:t xml:space="preserve"> may negotiate ground leases for public lands on which property is to be acquired under a financing contract pursuant to chapter 39.94 RCW under terms approved by the state finance committee.</w:t>
      </w:r>
    </w:p>
    <w:p w:rsidR="00D85126" w:rsidP="00D85126" w:rsidRDefault="00D85126">
      <w:pPr>
        <w:pStyle w:val="RCWSLText"/>
      </w:pPr>
      <w:r>
        <w:tab/>
        <w:t>(15) The department of ((</w:t>
      </w:r>
      <w:r>
        <w:rPr>
          <w:strike/>
        </w:rPr>
        <w:t>general administration</w:t>
      </w:r>
      <w:r>
        <w:t xml:space="preserve">)) </w:t>
      </w:r>
      <w:r>
        <w:rPr>
          <w:u w:val="single"/>
        </w:rPr>
        <w:t>enterprise services</w:t>
      </w:r>
      <w:r>
        <w:t xml:space="preserve">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(12) of this section.</w:t>
      </w:r>
    </w:p>
    <w:p w:rsidR="00D85126" w:rsidP="00D85126" w:rsidRDefault="00D85126">
      <w:pPr>
        <w:pStyle w:val="RCWSLText"/>
        <w:rPr>
          <w:u w:val="single"/>
        </w:rPr>
      </w:pPr>
      <w:r w:rsidRPr="00D85126">
        <w:tab/>
      </w:r>
      <w:r>
        <w:rPr>
          <w:u w:val="single"/>
        </w:rPr>
        <w:t>(16) The department of enterprise services shall report the status of any surplus property that is actively being listed for sale including the date the property was listed and listing price, and any surplus property that has sold including the approximate value, sale price, and fund into which the proceeds will be deposited to the office of financial management and the appropriate fiscal committees of the legislature by January 1st o</w:t>
      </w:r>
      <w:r w:rsidR="002403E5">
        <w:rPr>
          <w:u w:val="single"/>
        </w:rPr>
        <w:t>f odd-numbered years. At least nine</w:t>
      </w:r>
      <w:r>
        <w:rPr>
          <w:u w:val="single"/>
        </w:rPr>
        <w:t xml:space="preserve"> months prior to being actively listed for sale, the department shall notify the fiscal committees of the legislature</w:t>
      </w:r>
      <w:r w:rsidR="002403E5">
        <w:rPr>
          <w:u w:val="single"/>
        </w:rPr>
        <w:t xml:space="preserve"> and the office of financial management</w:t>
      </w:r>
      <w:r>
        <w:rPr>
          <w:u w:val="single"/>
        </w:rPr>
        <w:t>.</w:t>
      </w:r>
      <w:r w:rsidRPr="00D85126">
        <w:t>"</w:t>
      </w:r>
      <w:r>
        <w:rPr>
          <w:u w:val="single"/>
        </w:rPr>
        <w:t xml:space="preserve"> </w:t>
      </w:r>
    </w:p>
    <w:p w:rsidR="002403E5" w:rsidP="00D85126" w:rsidRDefault="002403E5">
      <w:pPr>
        <w:pStyle w:val="RCWSLText"/>
        <w:rPr>
          <w:u w:val="single"/>
        </w:rPr>
      </w:pPr>
    </w:p>
    <w:p w:rsidRPr="002403E5" w:rsidR="002403E5" w:rsidP="00D85126" w:rsidRDefault="002403E5">
      <w:pPr>
        <w:pStyle w:val="RCWSLText"/>
      </w:pPr>
      <w:r w:rsidRPr="002403E5">
        <w:tab/>
        <w:t>Correct the title.</w:t>
      </w:r>
    </w:p>
    <w:p w:rsidRPr="00912C05" w:rsidR="00DF5D0E" w:rsidP="00912C05" w:rsidRDefault="00DF5D0E">
      <w:pPr>
        <w:suppressLineNumbers/>
        <w:rPr>
          <w:spacing w:val="-3"/>
        </w:rPr>
      </w:pPr>
    </w:p>
    <w:permEnd w:id="1599754357"/>
    <w:p w:rsidR="00ED2EEB" w:rsidP="00912C0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8195406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12C0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12C0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85126">
                  <w:t>Removes requirement that the governor's capital budget include a list of surplus property. Removes the requirement that state agencies report surplus property to the Office of Financial Management. Requires the Department of Enterprise Services to report t</w:t>
                </w:r>
                <w:r w:rsidR="002403E5">
                  <w:t>o the L</w:t>
                </w:r>
                <w:r w:rsidR="00D85126">
                  <w:t>egislature any property that will be act</w:t>
                </w:r>
                <w:r w:rsidR="002403E5">
                  <w:t>ively listed for sale at least nine</w:t>
                </w:r>
                <w:r w:rsidR="00D85126">
                  <w:t xml:space="preserve"> months prior to listing. </w:t>
                </w:r>
                <w:r w:rsidRPr="0096303F" w:rsidR="001C1B27">
                  <w:t> </w:t>
                </w:r>
              </w:p>
              <w:p w:rsidRPr="007D1589" w:rsidR="001B4E53" w:rsidP="00912C05" w:rsidRDefault="001B4E53">
                <w:pPr>
                  <w:pStyle w:val="ListBullet"/>
                  <w:numPr>
                    <w:ilvl w:val="0"/>
                    <w:numId w:val="0"/>
                  </w:numPr>
                  <w:suppressLineNumbers/>
                </w:pPr>
              </w:p>
            </w:tc>
          </w:tr>
        </w:sdtContent>
      </w:sdt>
      <w:permEnd w:id="281954068"/>
    </w:tbl>
    <w:p w:rsidR="00DF5D0E" w:rsidP="00912C05" w:rsidRDefault="00DF5D0E">
      <w:pPr>
        <w:pStyle w:val="BillEnd"/>
        <w:suppressLineNumbers/>
      </w:pPr>
    </w:p>
    <w:p w:rsidR="00DF5D0E" w:rsidP="00912C05" w:rsidRDefault="00DE256E">
      <w:pPr>
        <w:pStyle w:val="BillEnd"/>
        <w:suppressLineNumbers/>
      </w:pPr>
      <w:r>
        <w:rPr>
          <w:b/>
        </w:rPr>
        <w:t>--- END ---</w:t>
      </w:r>
    </w:p>
    <w:p w:rsidR="00DF5D0E" w:rsidP="00912C0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05" w:rsidRDefault="00912C05" w:rsidP="00DF5D0E">
      <w:r>
        <w:separator/>
      </w:r>
    </w:p>
  </w:endnote>
  <w:endnote w:type="continuationSeparator" w:id="0">
    <w:p w:rsidR="00912C05" w:rsidRDefault="00912C0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26" w:rsidRDefault="00D85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403E5">
    <w:pPr>
      <w:pStyle w:val="AmendDraftFooter"/>
    </w:pPr>
    <w:fldSimple w:instr=" TITLE   \* MERGEFORMAT ">
      <w:r w:rsidR="002D4CAD">
        <w:t>2722-S AMH DUNS MASS 161</w:t>
      </w:r>
    </w:fldSimple>
    <w:r w:rsidR="001B4E53">
      <w:tab/>
    </w:r>
    <w:r w:rsidR="00E267B1">
      <w:fldChar w:fldCharType="begin"/>
    </w:r>
    <w:r w:rsidR="00E267B1">
      <w:instrText xml:space="preserve"> PAGE  \* Arabic  \* MERGEFORMAT </w:instrText>
    </w:r>
    <w:r w:rsidR="00E267B1">
      <w:fldChar w:fldCharType="separate"/>
    </w:r>
    <w:r w:rsidR="002D4CAD">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403E5">
    <w:pPr>
      <w:pStyle w:val="AmendDraftFooter"/>
    </w:pPr>
    <w:fldSimple w:instr=" TITLE   \* MERGEFORMAT ">
      <w:r w:rsidR="002D4CAD">
        <w:t>2722-S AMH DUNS MASS 161</w:t>
      </w:r>
    </w:fldSimple>
    <w:r w:rsidR="001B4E53">
      <w:tab/>
    </w:r>
    <w:r w:rsidR="00E267B1">
      <w:fldChar w:fldCharType="begin"/>
    </w:r>
    <w:r w:rsidR="00E267B1">
      <w:instrText xml:space="preserve"> PAGE  \* Arabic  \* MERGEFORMAT </w:instrText>
    </w:r>
    <w:r w:rsidR="00E267B1">
      <w:fldChar w:fldCharType="separate"/>
    </w:r>
    <w:r w:rsidR="002D4CAD">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05" w:rsidRDefault="00912C05" w:rsidP="00DF5D0E">
      <w:r>
        <w:separator/>
      </w:r>
    </w:p>
  </w:footnote>
  <w:footnote w:type="continuationSeparator" w:id="0">
    <w:p w:rsidR="00912C05" w:rsidRDefault="00912C0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26" w:rsidRDefault="00D85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403E5"/>
    <w:rsid w:val="00265296"/>
    <w:rsid w:val="00281CBD"/>
    <w:rsid w:val="002D4CA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12C05"/>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85126"/>
    <w:rsid w:val="00DA47F3"/>
    <w:rsid w:val="00DC2C13"/>
    <w:rsid w:val="00DE256E"/>
    <w:rsid w:val="00DF5D0E"/>
    <w:rsid w:val="00E1471A"/>
    <w:rsid w:val="00E267B1"/>
    <w:rsid w:val="00E41CC6"/>
    <w:rsid w:val="00E50D51"/>
    <w:rsid w:val="00E66F5D"/>
    <w:rsid w:val="00E831A5"/>
    <w:rsid w:val="00E850E7"/>
    <w:rsid w:val="00EC4C96"/>
    <w:rsid w:val="00ED2EEB"/>
    <w:rsid w:val="00EE38B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se_st\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9307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2722-S</BillDocName>
  <AmendType>AMH</AmendType>
  <SponsorAcronym>DUNS</SponsorAcronym>
  <DrafterAcronym>MASS</DrafterAcronym>
  <DraftNumber>161</DraftNumber>
  <ReferenceNumber>SHB 2722</ReferenceNumber>
  <Floor>H AMD</Floor>
  <AmendmentNumber> 1119</AmendmentNumber>
  <Sponsors>By Representative Dunshee</Sponsors>
  <FloorAction>ADOPTED 02/13/2012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3</Pages>
  <Words>1773</Words>
  <Characters>9826</Characters>
  <Application>Microsoft Office Word</Application>
  <DocSecurity>8</DocSecurity>
  <Lines>200</Lines>
  <Paragraphs>32</Paragraphs>
  <ScaleCrop>false</ScaleCrop>
  <HeadingPairs>
    <vt:vector size="2" baseType="variant">
      <vt:variant>
        <vt:lpstr>Title</vt:lpstr>
      </vt:variant>
      <vt:variant>
        <vt:i4>1</vt:i4>
      </vt:variant>
    </vt:vector>
  </HeadingPairs>
  <TitlesOfParts>
    <vt:vector size="1" baseType="lpstr">
      <vt:lpstr>2722-S AMH DUNS MASS 161</vt:lpstr>
    </vt:vector>
  </TitlesOfParts>
  <Company>Washington State Legislature</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2722-S AMH DUNS MASS 161</dc:title>
  <dc:creator>Steve Masse</dc:creator>
  <cp:lastModifiedBy>Steve Masse</cp:lastModifiedBy>
  <cp:revision>5</cp:revision>
  <cp:lastPrinted>2012-02-13T18:26:00Z</cp:lastPrinted>
  <dcterms:created xsi:type="dcterms:W3CDTF">2012-02-13T18:07:00Z</dcterms:created>
  <dcterms:modified xsi:type="dcterms:W3CDTF">2012-02-13T18:26:00Z</dcterms:modified>
</cp:coreProperties>
</file>