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220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34F24">
            <w:t>2612-S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34F2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34F24">
            <w:t>NEAL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34F24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34F24">
            <w:t>386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20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34F24">
            <w:rPr>
              <w:b/>
              <w:u w:val="single"/>
            </w:rPr>
            <w:t>SHB 2612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34F2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43726">
            <w:rPr>
              <w:b/>
            </w:rPr>
            <w:t xml:space="preserve"> 1086</w:t>
          </w:r>
        </w:sdtContent>
      </w:sdt>
    </w:p>
    <w:p w:rsidR="00DF5D0E" w:rsidP="00605C39" w:rsidRDefault="00D2205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34F24">
            <w:t>By Representative Nealey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34F2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78602865"/>
    <w:p w:rsidR="00134F2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bookmarkStart w:name="HIT6" w:id="2"/>
      <w:bookmarkStart w:name="HIT7" w:id="3"/>
      <w:bookmarkEnd w:id="2"/>
      <w:bookmarkEnd w:id="3"/>
      <w:r w:rsidR="009E3B65">
        <w:t>On page 6, beginning on line 7, after "</w:t>
      </w:r>
      <w:r w:rsidRPr="000A19C3" w:rsidR="009E3B65">
        <w:rPr>
          <w:b/>
        </w:rPr>
        <w:t>Sec. 5</w:t>
      </w:r>
      <w:r w:rsidR="00BA3F07">
        <w:rPr>
          <w:b/>
        </w:rPr>
        <w:t>.</w:t>
      </w:r>
      <w:r w:rsidR="009E3B65">
        <w:t xml:space="preserve">" </w:t>
      </w:r>
      <w:r w:rsidR="00BA3F07">
        <w:t xml:space="preserve">strike the remainder of </w:t>
      </w:r>
      <w:r w:rsidR="000A19C3">
        <w:t xml:space="preserve">section </w:t>
      </w:r>
      <w:r w:rsidR="00BA3F07">
        <w:t xml:space="preserve">5 </w:t>
      </w:r>
      <w:r w:rsidR="000A19C3">
        <w:t>and insert "</w:t>
      </w:r>
      <w:r w:rsidR="009E3B65">
        <w:t xml:space="preserve">In any action under this chapter, the </w:t>
      </w:r>
      <w:bookmarkStart w:name="HIT2" w:id="4"/>
      <w:bookmarkEnd w:id="4"/>
      <w:r w:rsidRPr="009E3B65" w:rsidR="009E3B65">
        <w:rPr>
          <w:bCs/>
        </w:rPr>
        <w:t>prevailing</w:t>
      </w:r>
      <w:r w:rsidRPr="009E3B65" w:rsidR="009E3B65">
        <w:t xml:space="preserve"> </w:t>
      </w:r>
      <w:bookmarkStart w:name="HIT3" w:id="5"/>
      <w:bookmarkEnd w:id="5"/>
      <w:r w:rsidRPr="009E3B65" w:rsidR="009E3B65">
        <w:rPr>
          <w:bCs/>
        </w:rPr>
        <w:t>party</w:t>
      </w:r>
      <w:r w:rsidRPr="009E3B65" w:rsidR="009E3B65">
        <w:t xml:space="preserve"> </w:t>
      </w:r>
      <w:r w:rsidR="009E3B65">
        <w:t xml:space="preserve">is entitled to a recovery of costs, including an award for reasonable attorneys' </w:t>
      </w:r>
      <w:bookmarkStart w:name="HIT4" w:id="6"/>
      <w:bookmarkEnd w:id="6"/>
      <w:r w:rsidRPr="009E3B65" w:rsidR="009E3B65">
        <w:rPr>
          <w:bCs/>
        </w:rPr>
        <w:t>fees</w:t>
      </w:r>
      <w:r w:rsidRPr="009E3B65" w:rsidR="009E3B65">
        <w:t>.</w:t>
      </w:r>
      <w:r w:rsidR="000A19C3">
        <w:t>"</w:t>
      </w:r>
    </w:p>
    <w:p w:rsidRPr="00134F24" w:rsidR="00DF5D0E" w:rsidP="00134F24" w:rsidRDefault="00DF5D0E">
      <w:pPr>
        <w:suppressLineNumbers/>
        <w:rPr>
          <w:spacing w:val="-3"/>
        </w:rPr>
      </w:pPr>
    </w:p>
    <w:permEnd w:id="178602865"/>
    <w:p w:rsidR="00ED2EEB" w:rsidP="00134F2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93769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34F2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A3F07" w:rsidP="00134F2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0A19C3" w:rsidP="00BA3F07" w:rsidRDefault="000A19C3">
                <w:pPr>
                  <w:pStyle w:val="Effect"/>
                  <w:suppressLineNumbers/>
                  <w:shd w:val="clear" w:color="auto" w:fill="auto"/>
                  <w:ind w:hanging="576"/>
                </w:pPr>
                <w:r>
                  <w:t xml:space="preserve">Strikes provisions that: </w:t>
                </w:r>
              </w:p>
              <w:p w:rsidR="001C1B27" w:rsidP="000A19C3" w:rsidRDefault="000A19C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allow the prevailing plaintiff, but not the prevailing defendant, to recover reasonable attorneys' fees and a fees multiplier and costs</w:t>
                </w:r>
                <w:r w:rsidR="00BA3F07">
                  <w:t>, including for work performed in ancillary proceedings</w:t>
                </w:r>
                <w:r>
                  <w:t>;</w:t>
                </w:r>
              </w:p>
              <w:p w:rsidR="000A19C3" w:rsidP="000A19C3" w:rsidRDefault="000A19C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allow prevailing defendants to recover costs only if the action is frivolous, unreasonable, or without foundation;</w:t>
                </w:r>
              </w:p>
              <w:p w:rsidR="000A19C3" w:rsidP="000A19C3" w:rsidRDefault="000A19C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describe how</w:t>
                </w:r>
                <w:r w:rsidR="00BA3F07">
                  <w:t xml:space="preserve"> a fees multiplier is determined</w:t>
                </w:r>
                <w:r>
                  <w:t>;</w:t>
                </w:r>
              </w:p>
              <w:p w:rsidR="000A19C3" w:rsidP="000A19C3" w:rsidRDefault="000A19C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provide that a plaintiff is not first required to notify the political subdivision in advance of filing suit in order to recover attorneys' fees and costs; </w:t>
                </w:r>
                <w:r w:rsidR="00BA3F07">
                  <w:t>and</w:t>
                </w:r>
              </w:p>
              <w:p w:rsidR="000A19C3" w:rsidP="000A19C3" w:rsidRDefault="000A19C3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deem the plaintiff to be the prevailing party when </w:t>
                </w:r>
                <w:r w:rsidR="00BA3F07">
                  <w:t>the political subdivision adopts a district-based election district after suit has been filed.</w:t>
                </w:r>
              </w:p>
              <w:p w:rsidR="00BA3F07" w:rsidP="00BA3F07" w:rsidRDefault="00BA3F07">
                <w:pPr>
                  <w:pStyle w:val="Effect"/>
                  <w:suppressLineNumbers/>
                  <w:shd w:val="clear" w:color="auto" w:fill="auto"/>
                  <w:ind w:left="360" w:firstLine="0"/>
                </w:pPr>
              </w:p>
              <w:p w:rsidR="00BA3F07" w:rsidP="00BA3F07" w:rsidRDefault="00BA3F07">
                <w:pPr>
                  <w:pStyle w:val="Effect"/>
                  <w:suppressLineNumbers/>
                  <w:shd w:val="clear" w:color="auto" w:fill="auto"/>
                  <w:ind w:left="360" w:firstLine="0"/>
                </w:pPr>
                <w:r>
                  <w:t>Replaces these provisions with a provision that allows the prevailing party to recover costs, including an award for reasonable attorneys' fees.</w:t>
                </w:r>
              </w:p>
              <w:p w:rsidR="00BA3F07" w:rsidP="00BA3F07" w:rsidRDefault="00BA3F07">
                <w:pPr>
                  <w:pStyle w:val="Effect"/>
                  <w:suppressLineNumbers/>
                  <w:shd w:val="clear" w:color="auto" w:fill="auto"/>
                  <w:ind w:hanging="576"/>
                </w:pPr>
              </w:p>
              <w:p w:rsidR="00BA3F07" w:rsidP="00BA3F07" w:rsidRDefault="00BA3F07">
                <w:pPr>
                  <w:pStyle w:val="Effect"/>
                  <w:suppressLineNumbers/>
                  <w:shd w:val="clear" w:color="auto" w:fill="auto"/>
                  <w:ind w:hanging="576"/>
                </w:pPr>
              </w:p>
              <w:p w:rsidR="00BA3F07" w:rsidP="00BA3F07" w:rsidRDefault="00BA3F07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</w:p>
              <w:p w:rsidRPr="0096303F" w:rsidR="000A19C3" w:rsidP="00BA3F07" w:rsidRDefault="000A19C3">
                <w:pPr>
                  <w:pStyle w:val="Effect"/>
                  <w:suppressLineNumbers/>
                  <w:shd w:val="clear" w:color="auto" w:fill="auto"/>
                  <w:ind w:hanging="576"/>
                </w:pPr>
              </w:p>
              <w:p w:rsidRPr="007D1589" w:rsidR="001B4E53" w:rsidP="00134F2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19376903"/>
    </w:tbl>
    <w:p w:rsidR="00DF5D0E" w:rsidP="00134F24" w:rsidRDefault="00DF5D0E">
      <w:pPr>
        <w:pStyle w:val="BillEnd"/>
        <w:suppressLineNumbers/>
      </w:pPr>
    </w:p>
    <w:p w:rsidR="00DF5D0E" w:rsidP="00134F2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34F2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C3" w:rsidRDefault="000A19C3" w:rsidP="00DF5D0E">
      <w:r>
        <w:separator/>
      </w:r>
    </w:p>
  </w:endnote>
  <w:endnote w:type="continuationSeparator" w:id="0">
    <w:p w:rsidR="000A19C3" w:rsidRDefault="000A19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07" w:rsidRDefault="00BA3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3" w:rsidRDefault="00D220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2612-S AMH NEAL CLYN 386</w:t>
    </w:r>
    <w:r>
      <w:fldChar w:fldCharType="end"/>
    </w:r>
    <w:r w:rsidR="000A19C3">
      <w:tab/>
    </w:r>
    <w:r w:rsidR="000A19C3">
      <w:fldChar w:fldCharType="begin"/>
    </w:r>
    <w:r w:rsidR="000A19C3">
      <w:instrText xml:space="preserve"> PAGE  \* Arabic  \* MERGEFORMAT </w:instrText>
    </w:r>
    <w:r w:rsidR="000A19C3">
      <w:fldChar w:fldCharType="separate"/>
    </w:r>
    <w:r w:rsidR="000A19C3">
      <w:rPr>
        <w:noProof/>
      </w:rPr>
      <w:t>2</w:t>
    </w:r>
    <w:r w:rsidR="000A19C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3" w:rsidRDefault="00D220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2612-S AMH NEAL CLYN 386</w:t>
    </w:r>
    <w:r>
      <w:fldChar w:fldCharType="end"/>
    </w:r>
    <w:r w:rsidR="000A19C3">
      <w:tab/>
    </w:r>
    <w:r w:rsidR="000A19C3">
      <w:fldChar w:fldCharType="begin"/>
    </w:r>
    <w:r w:rsidR="000A19C3">
      <w:instrText xml:space="preserve"> PAGE  \* Arabic  \* MERGEFORMAT </w:instrText>
    </w:r>
    <w:r w:rsidR="000A19C3">
      <w:fldChar w:fldCharType="separate"/>
    </w:r>
    <w:r>
      <w:rPr>
        <w:noProof/>
      </w:rPr>
      <w:t>1</w:t>
    </w:r>
    <w:r w:rsidR="000A19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C3" w:rsidRDefault="000A19C3" w:rsidP="00DF5D0E">
      <w:r>
        <w:separator/>
      </w:r>
    </w:p>
  </w:footnote>
  <w:footnote w:type="continuationSeparator" w:id="0">
    <w:p w:rsidR="000A19C3" w:rsidRDefault="000A19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07" w:rsidRDefault="00BA3F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3" w:rsidRDefault="000A19C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0A19C3" w:rsidRDefault="000A19C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C3" w:rsidRDefault="000A19C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9C3" w:rsidRDefault="000A19C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0A19C3" w:rsidRDefault="000A19C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0A19C3" w:rsidRDefault="000A19C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0A19C3" w:rsidRDefault="000A19C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0A19C3" w:rsidRDefault="000A19C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0A19C3" w:rsidRDefault="000A19C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0A19C3" w:rsidRDefault="000A19C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0A19C3" w:rsidRDefault="000A19C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0A19C3" w:rsidRDefault="000A19C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0A19C3" w:rsidRDefault="000A19C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8E0B88"/>
    <w:multiLevelType w:val="hybridMultilevel"/>
    <w:tmpl w:val="1832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A19C3"/>
    <w:rsid w:val="000C6C82"/>
    <w:rsid w:val="000E603A"/>
    <w:rsid w:val="00102468"/>
    <w:rsid w:val="00106544"/>
    <w:rsid w:val="00134F2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4372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3B6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3F07"/>
    <w:rsid w:val="00BF44DF"/>
    <w:rsid w:val="00C61A83"/>
    <w:rsid w:val="00C8108C"/>
    <w:rsid w:val="00D2205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80CB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2612-S</BillDocName>
  <AmendType>AMH</AmendType>
  <SponsorAcronym>NEAL</SponsorAcronym>
  <DrafterAcronym>CLYN</DrafterAcronym>
  <DraftNumber>386</DraftNumber>
  <ReferenceNumber>SHB 2612</ReferenceNumber>
  <Floor>H AMD</Floor>
  <AmendmentNumber> 1086</AmendmentNumber>
  <Sponsors>By Representative Nealey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193</Words>
  <Characters>1046</Characters>
  <Application>Microsoft Office Word</Application>
  <DocSecurity>8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2612-S AMH NEAL CLYN 386</vt:lpstr>
    </vt:vector>
  </TitlesOfParts>
  <Company>Washington State Legislature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2612-S AMH NEAL CLYN 386</dc:title>
  <dc:creator>Cece Clynch</dc:creator>
  <cp:lastModifiedBy>Cece Clynch</cp:lastModifiedBy>
  <cp:revision>3</cp:revision>
  <cp:lastPrinted>2012-02-11T05:27:00Z</cp:lastPrinted>
  <dcterms:created xsi:type="dcterms:W3CDTF">2012-02-11T05:01:00Z</dcterms:created>
  <dcterms:modified xsi:type="dcterms:W3CDTF">2012-02-11T05:27:00Z</dcterms:modified>
</cp:coreProperties>
</file>