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67DDA" w:rsidP="0072541D">
          <w:pPr>
            <w:pStyle w:val="AmendDocName"/>
          </w:pPr>
          <w:customXml w:element="BillDocName">
            <w:r>
              <w:t xml:space="preserve">1279-S</w:t>
            </w:r>
          </w:customXml>
          <w:customXml w:element="AmendType">
            <w:r>
              <w:t xml:space="preserve"> AMH</w:t>
            </w:r>
          </w:customXml>
          <w:customXml w:element="SponsorAcronym">
            <w:r>
              <w:t xml:space="preserve"> MCCU</w:t>
            </w:r>
          </w:customXml>
          <w:customXml w:element="DrafterAcronym">
            <w:r>
              <w:t xml:space="preserve"> MALK</w:t>
            </w:r>
          </w:customXml>
          <w:customXml w:element="DraftNumber">
            <w:r>
              <w:t xml:space="preserve"> 052</w:t>
            </w:r>
          </w:customXml>
        </w:p>
      </w:customXml>
      <w:customXml w:element="Heading">
        <w:p w:rsidR="00DF5D0E" w:rsidRDefault="00767DDA">
          <w:customXml w:element="ReferenceNumber">
            <w:r w:rsidR="00C30580">
              <w:rPr>
                <w:b/>
                <w:u w:val="single"/>
              </w:rPr>
              <w:t>SHB 1279</w:t>
            </w:r>
            <w:r w:rsidR="00DE256E">
              <w:t xml:space="preserve"> - </w:t>
            </w:r>
          </w:customXml>
          <w:customXml w:element="Floor">
            <w:r w:rsidR="00C30580">
              <w:t>H AMD</w:t>
            </w:r>
          </w:customXml>
          <w:customXml w:element="AmendNumber">
            <w:r>
              <w:rPr>
                <w:b/>
              </w:rPr>
              <w:t xml:space="preserve"> 381</w:t>
            </w:r>
          </w:customXml>
        </w:p>
        <w:p w:rsidR="00DF5D0E" w:rsidRDefault="00767DDA" w:rsidP="00605C39">
          <w:pPr>
            <w:ind w:firstLine="576"/>
          </w:pPr>
          <w:customXml w:element="Sponsors">
            <w:r>
              <w:t xml:space="preserve">By Representative McCune</w:t>
            </w:r>
          </w:customXml>
        </w:p>
        <w:p w:rsidR="00DF5D0E" w:rsidRDefault="00767DDA" w:rsidP="00846034">
          <w:pPr>
            <w:spacing w:line="408" w:lineRule="exact"/>
            <w:jc w:val="right"/>
            <w:rPr>
              <w:b/>
              <w:bCs/>
            </w:rPr>
          </w:pPr>
          <w:customXml w:element="FloorAction"/>
        </w:p>
      </w:customXml>
      <w:customXml w:element="Page">
        <w:permStart w:id="0" w:edGrp="everyone" w:displacedByCustomXml="prev"/>
        <w:p w:rsidR="00C30580" w:rsidRDefault="00767DDA"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5044C">
            <w:t>Strike everything after the enacting clause and insert the following:</w:t>
          </w:r>
        </w:p>
        <w:p w:rsidR="00B5044C" w:rsidRDefault="00C62F6E" w:rsidP="00B5044C">
          <w:pPr>
            <w:pStyle w:val="BegSec-New"/>
          </w:pPr>
          <w:r w:rsidRPr="006F0984">
            <w:t>"</w:t>
          </w:r>
          <w:r w:rsidR="00B5044C">
            <w:rPr>
              <w:u w:val="single"/>
            </w:rPr>
            <w:t>NEW SECTION.</w:t>
          </w:r>
          <w:r w:rsidR="00B5044C">
            <w:rPr>
              <w:b/>
            </w:rPr>
            <w:t xml:space="preserve">  Sec. </w:t>
          </w:r>
          <w:r w:rsidR="00767DDA">
            <w:rPr>
              <w:b/>
            </w:rPr>
            <w:fldChar w:fldCharType="begin"/>
          </w:r>
          <w:r w:rsidR="00B5044C">
            <w:rPr>
              <w:b/>
            </w:rPr>
            <w:instrText xml:space="preserve"> LISTNUM  LegalDefault  </w:instrText>
          </w:r>
          <w:r w:rsidR="00767DDA">
            <w:rPr>
              <w:b/>
            </w:rPr>
            <w:fldChar w:fldCharType="end"/>
          </w:r>
          <w:r w:rsidR="00B5044C">
            <w:rPr>
              <w:b/>
            </w:rPr>
            <w:t xml:space="preserve">  </w:t>
          </w:r>
          <w:r w:rsidR="00B5044C">
            <w:t>The purpose of law enforcement is to protect and serve, not collect and serve.  Anything that corrupts this fundamental goal of guaranteeing public safety demeans and degrades the role of the law enforcement community in the eyes of the public.</w:t>
          </w:r>
        </w:p>
        <w:p w:rsidR="00B5044C" w:rsidRDefault="00B5044C" w:rsidP="00B5044C">
          <w:pPr>
            <w:pStyle w:val="RCWSLText"/>
          </w:pPr>
          <w:r>
            <w:tab/>
            <w:t>Automated traffic safety cameras are rapidly devolving into just such a degradation.  Rather than fulfilling the original purpose for which the devices were approved, these cameras are instead seen by some as an opportunity to fleece the public in the guise of improving public safety.  Although the cameras may still serve a legitimate purpose, further restrictions are necessary to ensure that misuse is prevented and that the public's faith in the fairness of the system is upheld.</w:t>
          </w:r>
        </w:p>
        <w:p w:rsidR="00B5044C" w:rsidRDefault="00B5044C" w:rsidP="00B5044C">
          <w:pPr>
            <w:pStyle w:val="BegSec-Amd"/>
          </w:pPr>
          <w:r>
            <w:rPr>
              <w:b/>
            </w:rPr>
            <w:t xml:space="preserve">Sec. </w:t>
          </w:r>
          <w:r w:rsidR="00767DDA">
            <w:rPr>
              <w:b/>
            </w:rPr>
            <w:fldChar w:fldCharType="begin"/>
          </w:r>
          <w:r>
            <w:rPr>
              <w:b/>
            </w:rPr>
            <w:instrText xml:space="preserve"> LISTNUM  LegalDefault  </w:instrText>
          </w:r>
          <w:r w:rsidR="00767DDA">
            <w:rPr>
              <w:b/>
            </w:rPr>
            <w:fldChar w:fldCharType="end"/>
          </w:r>
          <w:r>
            <w:rPr>
              <w:b/>
            </w:rPr>
            <w:t xml:space="preserve">  </w:t>
          </w:r>
          <w:r>
            <w:t>RCW 46.63.170 and 2010 c 161 s 1127 are each amended to read as follows:</w:t>
          </w:r>
        </w:p>
        <w:p w:rsidR="00B5044C" w:rsidRDefault="00B5044C" w:rsidP="00B5044C">
          <w:pPr>
            <w:pStyle w:val="RCWSLText"/>
          </w:pPr>
          <w:r>
            <w:tab/>
            <w:t>(1) The use of automated traffic safety cameras for issuance of notices of infraction is subject to the following requirements:</w:t>
          </w:r>
        </w:p>
        <w:p w:rsidR="00B5044C" w:rsidRDefault="00B5044C" w:rsidP="00B5044C">
          <w:pPr>
            <w:pStyle w:val="RCWSLText"/>
          </w:pPr>
          <w:r>
            <w:t xml:space="preserve"> </w:t>
          </w:r>
          <w:r>
            <w:tab/>
            <w:t>(a) The appropriate local legislative authority must first ((</w:t>
          </w:r>
          <w:r>
            <w:rPr>
              <w:strike/>
            </w:rPr>
            <w:t>enact</w:t>
          </w:r>
          <w:r>
            <w:t xml:space="preserve">)) </w:t>
          </w:r>
          <w:r>
            <w:rPr>
              <w:u w:val="single"/>
            </w:rPr>
            <w:t>adopt</w:t>
          </w:r>
          <w:r>
            <w:t xml:space="preserve"> an ordinance allowing for their use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w:t>
          </w:r>
          <w:r>
            <w:lastRenderedPageBreak/>
            <w:t>described in this section, but are not required to enact an authorizing ordinance.</w:t>
          </w:r>
        </w:p>
        <w:p w:rsidR="00B5044C" w:rsidRDefault="00B5044C" w:rsidP="00B5044C">
          <w:pPr>
            <w:pStyle w:val="RCWSLText"/>
          </w:pPr>
          <w:r>
            <w:tab/>
            <w:t xml:space="preserve">(b) </w:t>
          </w:r>
          <w:r>
            <w:rPr>
              <w:u w:val="single"/>
            </w:rPr>
            <w:t>A local legislative authority that adopts an ordinance allowing for the use of automated traffic safety cameras must submit the ordinance to the voters within its jurisdiction at the next general election.  The ordinance must be approved by a majority of the voters before automated traffic safety cameras may be used within the jurisdiction.</w:t>
          </w:r>
          <w:r>
            <w:br/>
          </w:r>
          <w:r>
            <w:rPr>
              <w:u w:val="single"/>
            </w:rPr>
            <w:tab/>
            <w:t>(c) In cities and counties using automated traffic safety cameras before July 24, 2005, the local legislative authority must submit a proposition to the voters within its jurisdiction at the next general election.  The proposition must ask voters to approve or reject the continued use of automated traffic safety cameras.  If the proposition is not approved by a majority of the voters, automated traffic safety cameras may not be used within the jurisdiction unless the local legislative authority meets the requirements for cities and counties not using automated safety cameras before July 24, 2005.</w:t>
          </w:r>
          <w:r>
            <w:br/>
          </w:r>
          <w:r>
            <w:rPr>
              <w:u w:val="single"/>
            </w:rPr>
            <w:tab/>
            <w:t>(d)</w:t>
          </w:r>
          <w:r>
            <w:t xml:space="preserve"> Use of automated traffic safety cameras is restricted to two- arterial intersections </w:t>
          </w:r>
          <w:r>
            <w:rPr>
              <w:u w:val="single"/>
            </w:rPr>
            <w:t>where the duration of the yellow change interval for the stoplight is at least four seconds</w:t>
          </w:r>
          <w:r>
            <w:t>, railroad crossings, and school speed zones only.</w:t>
          </w:r>
        </w:p>
        <w:p w:rsidR="00B5044C" w:rsidRDefault="00B5044C" w:rsidP="00B5044C">
          <w:pPr>
            <w:pStyle w:val="RCWSLText"/>
          </w:pPr>
          <w:r>
            <w:tab/>
            <w:t>((</w:t>
          </w:r>
          <w:r>
            <w:rPr>
              <w:strike/>
            </w:rPr>
            <w:t>(c)</w:t>
          </w:r>
          <w:r>
            <w:t xml:space="preserve">)) </w:t>
          </w:r>
          <w:r>
            <w:rPr>
              <w:u w:val="single"/>
            </w:rPr>
            <w:t>(e)</w:t>
          </w:r>
          <w:r>
            <w:t xml:space="preserve"> During the 2009-2011 fiscal biennium, automated traffic safety cameras may be used to detect speed violations for the purposes of section 201(2), chapter 470, Laws of 2009 if the local legislative authority first enacts an ordinance authorizing the use of cameras to detect speed violations.</w:t>
          </w:r>
        </w:p>
        <w:p w:rsidR="00B5044C" w:rsidRDefault="00B5044C" w:rsidP="00B5044C">
          <w:pPr>
            <w:pStyle w:val="RCWSLText"/>
          </w:pPr>
          <w:r>
            <w:tab/>
            <w:t>((</w:t>
          </w:r>
          <w:r>
            <w:rPr>
              <w:strike/>
            </w:rPr>
            <w:t>(d)</w:t>
          </w:r>
          <w:r>
            <w:t xml:space="preserve">)) </w:t>
          </w:r>
          <w:r>
            <w:rPr>
              <w:u w:val="single"/>
            </w:rPr>
            <w:t>(f)</w:t>
          </w:r>
          <w:r>
            <w:t xml:space="preserve"> Automated traffic safety cameras may only take pictures of the vehicle and vehicle license plate and only while an infraction is occurring.  The picture must not reveal the face of the driver or of passengers in the vehicle.</w:t>
          </w:r>
        </w:p>
        <w:p w:rsidR="00B5044C" w:rsidRDefault="00B5044C" w:rsidP="00B5044C">
          <w:pPr>
            <w:pStyle w:val="RCWSLText"/>
          </w:pPr>
          <w:r>
            <w:t xml:space="preserve"> </w:t>
          </w:r>
          <w:r>
            <w:tab/>
            <w:t>((</w:t>
          </w:r>
          <w:r>
            <w:rPr>
              <w:strike/>
            </w:rPr>
            <w:t>(e)</w:t>
          </w:r>
          <w:r>
            <w:t xml:space="preserve">)) </w:t>
          </w:r>
          <w:r>
            <w:rPr>
              <w:u w:val="single"/>
            </w:rPr>
            <w:t>(g)</w:t>
          </w:r>
          <w:r>
            <w:t xml:space="preserve"> A notice of infraction must be mailed to the registered owner of the vehicle within fourteen days of the violation, or to the renter of a vehicle within fourteen days of establishing the renter's name and address under subsection (3)(a) of this section.  </w:t>
          </w:r>
          <w:r>
            <w:lastRenderedPageBreak/>
            <w:t>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rsidR="00B5044C" w:rsidRDefault="00B5044C" w:rsidP="00B5044C">
          <w:pPr>
            <w:pStyle w:val="RCWSLText"/>
          </w:pPr>
          <w:r>
            <w:tab/>
            <w:t>((</w:t>
          </w:r>
          <w:r>
            <w:rPr>
              <w:strike/>
            </w:rPr>
            <w:t>(f)</w:t>
          </w:r>
          <w:r>
            <w:t xml:space="preserve">)) </w:t>
          </w:r>
          <w:r>
            <w:rPr>
              <w:u w:val="single"/>
            </w:rPr>
            <w:t>(h)</w:t>
          </w:r>
          <w:r>
            <w:t xml:space="preserve"> The registered owner of a vehicle is responsible for an infraction under RCW 46.63.030(1)(e)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rsidR="00B5044C" w:rsidRDefault="00B5044C" w:rsidP="00B5044C">
          <w:pPr>
            <w:pStyle w:val="RCWSLText"/>
          </w:pPr>
          <w:r>
            <w:tab/>
            <w:t>((</w:t>
          </w:r>
          <w:r>
            <w:rPr>
              <w:strike/>
            </w:rPr>
            <w:t>(g)</w:t>
          </w:r>
          <w:r>
            <w:t xml:space="preserve">)) </w:t>
          </w:r>
          <w:r>
            <w:rPr>
              <w:u w:val="single"/>
            </w:rPr>
            <w:t>(i)</w:t>
          </w:r>
          <w:r>
            <w:t xml:space="preserve">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rsidR="00B5044C" w:rsidRDefault="00B5044C" w:rsidP="00B5044C">
          <w:pPr>
            <w:pStyle w:val="RCWSLText"/>
          </w:pPr>
          <w:r>
            <w:tab/>
            <w:t>((</w:t>
          </w:r>
          <w:r>
            <w:rPr>
              <w:strike/>
            </w:rPr>
            <w:t>(h)</w:t>
          </w:r>
          <w:r>
            <w:t xml:space="preserve">)) </w:t>
          </w:r>
          <w:r>
            <w:rPr>
              <w:u w:val="single"/>
            </w:rPr>
            <w:t>(j)</w:t>
          </w:r>
          <w:r>
            <w:t xml:space="preserve"> All locations where an automated traffic safety camera is used must be clearly marked by placing signs in locations that clearly indicate to a driver that he or she is entering a zone where traffic laws are enforced by an automated traffic safety camera.</w:t>
          </w:r>
        </w:p>
        <w:p w:rsidR="00B5044C" w:rsidRDefault="00B5044C" w:rsidP="00B5044C">
          <w:pPr>
            <w:pStyle w:val="RCWSLText"/>
          </w:pPr>
          <w:r>
            <w:tab/>
            <w:t>((</w:t>
          </w:r>
          <w:r>
            <w:rPr>
              <w:strike/>
            </w:rPr>
            <w:t>(i)</w:t>
          </w:r>
          <w:r>
            <w:t xml:space="preserve">)) </w:t>
          </w:r>
          <w:r>
            <w:rPr>
              <w:u w:val="single"/>
            </w:rPr>
            <w:t>(k)</w:t>
          </w:r>
          <w: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rsidR="00B5044C" w:rsidRDefault="00B5044C" w:rsidP="00B5044C">
          <w:pPr>
            <w:pStyle w:val="RCWSLText"/>
          </w:pPr>
          <w:r>
            <w:tab/>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46.20.270(3).  However, the amount of the fine issued for an infraction generated through the use of an automated traffic safety camera shall not exceed </w:t>
          </w:r>
          <w:r>
            <w:rPr>
              <w:u w:val="single"/>
            </w:rPr>
            <w:t>the lesser of</w:t>
          </w:r>
          <w:r>
            <w:t xml:space="preserve"> the amount of a fine issued for other parking infractions within the jurisdiction </w:t>
          </w:r>
          <w:r>
            <w:rPr>
              <w:u w:val="single"/>
            </w:rPr>
            <w:t>or fifty dollars</w:t>
          </w:r>
          <w:r>
            <w:t>.</w:t>
          </w:r>
        </w:p>
        <w:p w:rsidR="00B5044C" w:rsidRDefault="00B5044C" w:rsidP="00B5044C">
          <w:pPr>
            <w:pStyle w:val="RCWSLText"/>
          </w:pPr>
          <w:r>
            <w:tab/>
            <w:t>(3)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rsidR="00B5044C" w:rsidRDefault="00B5044C" w:rsidP="00B5044C">
          <w:pPr>
            <w:pStyle w:val="RCWSLText"/>
          </w:pPr>
          <w:r>
            <w:tab/>
            <w:t>(a) A statement under oath stating the name and known mailing address of the individual driving or renting the vehicle when the infraction occurred; or</w:t>
          </w:r>
        </w:p>
        <w:p w:rsidR="00B5044C" w:rsidRDefault="00B5044C" w:rsidP="00B5044C">
          <w:pPr>
            <w:pStyle w:val="RCWSLText"/>
          </w:pPr>
          <w:r>
            <w:tab/>
            <w:t>(b)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rsidR="00B5044C" w:rsidRDefault="00B5044C" w:rsidP="00B5044C">
          <w:pPr>
            <w:pStyle w:val="RCWSLText"/>
          </w:pPr>
          <w:r>
            <w:tab/>
            <w:t>(c) In lieu of identifying the vehicle operator, the rental car business may pay the applicable penalty.</w:t>
          </w:r>
        </w:p>
        <w:p w:rsidR="00B5044C" w:rsidRDefault="00B5044C" w:rsidP="00B5044C">
          <w:pPr>
            <w:pStyle w:val="RCWSLText"/>
          </w:pPr>
          <w:r>
            <w:tab/>
            <w:t>Timely mailing of this statement to the issuing law enforcement agency relieves a rental car business of any liability under this chapter for the notice of infraction.</w:t>
          </w:r>
        </w:p>
        <w:p w:rsidR="00B5044C" w:rsidRDefault="00B5044C" w:rsidP="00B5044C">
          <w:pPr>
            <w:pStyle w:val="RCWSLText"/>
          </w:pPr>
          <w:r>
            <w:tab/>
            <w:t>(4) Nothing in this section prohibits a law enforcement officer from issuing a notice of traffic infraction to a person in control of a vehicle at the time a violation occurs under RCW 46.63.030(1) (a), (b), or (c).</w:t>
          </w:r>
        </w:p>
        <w:p w:rsidR="00B5044C" w:rsidRDefault="00B5044C" w:rsidP="00B5044C">
          <w:pPr>
            <w:pStyle w:val="RCWSLText"/>
          </w:pPr>
          <w:r>
            <w:tab/>
            <w:t>(5)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During the 2009-2011 fiscal biennium, an automated traffic safety camera includes a camera used to detect speed violations for the purposes of section 201(2), chapter 470, Laws of 2009.</w:t>
          </w:r>
        </w:p>
        <w:p w:rsidR="00C62F6E" w:rsidRDefault="00B5044C" w:rsidP="00B5044C">
          <w:pPr>
            <w:pStyle w:val="RCWSLText"/>
          </w:pPr>
          <w:r>
            <w:tab/>
            <w:t>(6) During the 2009-2011 fiscal biennium, this section does not apply to automated traffic safety cameras for the purposes of section 218(2), chapter 470, Laws of 2009.</w:t>
          </w:r>
          <w:r w:rsidR="00C62F6E">
            <w:t>"</w:t>
          </w:r>
        </w:p>
        <w:p w:rsidR="00C62F6E" w:rsidRDefault="00C62F6E" w:rsidP="00B5044C">
          <w:pPr>
            <w:pStyle w:val="RCWSLText"/>
          </w:pPr>
        </w:p>
        <w:p w:rsidR="00DF5D0E" w:rsidRPr="00C8108C" w:rsidRDefault="00C62F6E" w:rsidP="00B5044C">
          <w:pPr>
            <w:pStyle w:val="RCWSLText"/>
          </w:pPr>
          <w:r>
            <w:tab/>
            <w:t>Correct the title.</w:t>
          </w:r>
        </w:p>
      </w:customXml>
      <w:permEnd w:id="0" w:displacedByCustomXml="next"/>
      <w:customXml w:element="Effect">
        <w:p w:rsidR="00ED2EEB" w:rsidRDefault="00ED2EEB" w:rsidP="00C3058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30580">
                <w:pPr>
                  <w:pStyle w:val="Effect"/>
                  <w:suppressLineNumbers/>
                  <w:shd w:val="clear" w:color="auto" w:fill="auto"/>
                  <w:ind w:left="0" w:firstLine="0"/>
                </w:pPr>
                <w:permStart w:id="1" w:edGrp="everyone" w:colFirst="1" w:colLast="1"/>
              </w:p>
            </w:tc>
            <w:tc>
              <w:tcPr>
                <w:tcW w:w="9874" w:type="dxa"/>
                <w:shd w:val="clear" w:color="auto" w:fill="FFFFFF" w:themeFill="background1"/>
              </w:tcPr>
              <w:p w:rsidR="006D03E0" w:rsidRDefault="0096303F" w:rsidP="00E87A18">
                <w:pPr>
                  <w:pStyle w:val="Effect"/>
                  <w:suppressLineNumbers/>
                  <w:shd w:val="clear" w:color="auto" w:fill="auto"/>
                  <w:ind w:left="0" w:firstLine="0"/>
                </w:pPr>
                <w:r w:rsidRPr="0096303F">
                  <w:tab/>
                </w:r>
                <w:r w:rsidR="001C1B27" w:rsidRPr="0096303F">
                  <w:rPr>
                    <w:u w:val="single"/>
                  </w:rPr>
                  <w:t>EFFECT:</w:t>
                </w:r>
                <w:r w:rsidR="001C1B27" w:rsidRPr="0096303F">
                  <w:t>  </w:t>
                </w:r>
                <w:r w:rsidR="00E87A18">
                  <w:t>Removes the entire underlying bill and replaces it with HB 1590</w:t>
                </w:r>
                <w:r w:rsidR="006D03E0">
                  <w:t xml:space="preserve">, which contains the following provisions: </w:t>
                </w:r>
              </w:p>
              <w:p w:rsidR="001B4E53" w:rsidRDefault="006D03E0" w:rsidP="006D03E0">
                <w:pPr>
                  <w:pStyle w:val="Effect"/>
                  <w:numPr>
                    <w:ilvl w:val="0"/>
                    <w:numId w:val="8"/>
                  </w:numPr>
                  <w:suppressLineNumbers/>
                  <w:shd w:val="clear" w:color="auto" w:fill="auto"/>
                </w:pPr>
                <w:r>
                  <w:t>Requires a legislative authority that adopts an ordinance allowing for the use of automated traffic safety cameras to submit the ordinance to the voters within its jurisdiction at a general election;</w:t>
                </w:r>
              </w:p>
              <w:p w:rsidR="006D03E0" w:rsidRDefault="006D03E0" w:rsidP="006D03E0">
                <w:pPr>
                  <w:pStyle w:val="Effect"/>
                  <w:numPr>
                    <w:ilvl w:val="0"/>
                    <w:numId w:val="8"/>
                  </w:numPr>
                  <w:suppressLineNumbers/>
                  <w:shd w:val="clear" w:color="auto" w:fill="auto"/>
                </w:pPr>
                <w:r>
                  <w:t xml:space="preserve">Requires cities and counties using automated traffic safety cameras before July 24, 2005, to submit a proposition to the voters within its jurisdiction </w:t>
                </w:r>
                <w:r w:rsidR="008954EE">
                  <w:t xml:space="preserve">at the next general election </w:t>
                </w:r>
                <w:r>
                  <w:t>to receive approval for the continued use of automated traffic safety cameras within the jurisdiction;</w:t>
                </w:r>
              </w:p>
              <w:p w:rsidR="006D03E0" w:rsidRDefault="006D03E0" w:rsidP="006D03E0">
                <w:pPr>
                  <w:pStyle w:val="Effect"/>
                  <w:numPr>
                    <w:ilvl w:val="0"/>
                    <w:numId w:val="8"/>
                  </w:numPr>
                  <w:suppressLineNumbers/>
                  <w:shd w:val="clear" w:color="auto" w:fill="auto"/>
                </w:pPr>
                <w:r>
                  <w:t>Requires the duration of the yellow change interval at stoplights with automated traffic safety cameras to be at least four seconds</w:t>
                </w:r>
                <w:r w:rsidR="002812D8">
                  <w:t>; and</w:t>
                </w:r>
              </w:p>
              <w:p w:rsidR="002812D8" w:rsidRPr="007D1589" w:rsidRDefault="002812D8" w:rsidP="006D03E0">
                <w:pPr>
                  <w:pStyle w:val="Effect"/>
                  <w:numPr>
                    <w:ilvl w:val="0"/>
                    <w:numId w:val="8"/>
                  </w:numPr>
                  <w:suppressLineNumbers/>
                  <w:shd w:val="clear" w:color="auto" w:fill="auto"/>
                </w:pPr>
                <w:r>
                  <w:t>Limits the amount of a fine issued for an infraction generated through the use of an automated safety camera to the lesser of the amount of a fine issued for other parking infractions within the jurisdiction or fifty dollars.</w:t>
                </w:r>
              </w:p>
            </w:tc>
          </w:tr>
        </w:tbl>
        <w:p w:rsidR="00DF5D0E" w:rsidRDefault="00767DDA" w:rsidP="00C30580">
          <w:pPr>
            <w:pStyle w:val="BillEnd"/>
            <w:suppressLineNumbers/>
          </w:pPr>
        </w:p>
        <w:permEnd w:id="1" w:displacedByCustomXml="next"/>
      </w:customXml>
      <w:p w:rsidR="00DF5D0E" w:rsidRDefault="00DE256E" w:rsidP="00C30580">
        <w:pPr>
          <w:pStyle w:val="BillEnd"/>
          <w:suppressLineNumbers/>
        </w:pPr>
        <w:r>
          <w:rPr>
            <w:b/>
          </w:rPr>
          <w:t>--- END ---</w:t>
        </w:r>
      </w:p>
      <w:p w:rsidR="00DF5D0E" w:rsidRDefault="00767DDA" w:rsidP="00C3058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580" w:rsidRDefault="00C30580" w:rsidP="00DF5D0E">
      <w:r>
        <w:separator/>
      </w:r>
    </w:p>
  </w:endnote>
  <w:endnote w:type="continuationSeparator" w:id="0">
    <w:p w:rsidR="00C30580" w:rsidRDefault="00C3058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78" w:rsidRDefault="000010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67DDA">
    <w:pPr>
      <w:pStyle w:val="AmendDraftFooter"/>
    </w:pPr>
    <w:fldSimple w:instr=" TITLE   \* MERGEFORMAT ">
      <w:r w:rsidR="004D108D">
        <w:t>1279-S AMH MCCU MALK 052</w:t>
      </w:r>
    </w:fldSimple>
    <w:r w:rsidR="001B4E53">
      <w:tab/>
    </w:r>
    <w:fldSimple w:instr=" PAGE  \* Arabic  \* MERGEFORMAT ">
      <w:r w:rsidR="004D108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67DDA">
    <w:pPr>
      <w:pStyle w:val="AmendDraftFooter"/>
    </w:pPr>
    <w:fldSimple w:instr=" TITLE   \* MERGEFORMAT ">
      <w:r w:rsidR="004D108D">
        <w:t>1279-S AMH MCCU MALK 052</w:t>
      </w:r>
    </w:fldSimple>
    <w:r w:rsidR="001B4E53">
      <w:tab/>
    </w:r>
    <w:fldSimple w:instr=" PAGE  \* Arabic  \* MERGEFORMAT ">
      <w:r w:rsidR="004D10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580" w:rsidRDefault="00C30580" w:rsidP="00DF5D0E">
      <w:r>
        <w:separator/>
      </w:r>
    </w:p>
  </w:footnote>
  <w:footnote w:type="continuationSeparator" w:id="0">
    <w:p w:rsidR="00C30580" w:rsidRDefault="00C3058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78" w:rsidRDefault="000010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67DD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67DD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70E55B8C"/>
    <w:multiLevelType w:val="hybridMultilevel"/>
    <w:tmpl w:val="BF4658E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1078"/>
    <w:rsid w:val="00060D21"/>
    <w:rsid w:val="00096165"/>
    <w:rsid w:val="000C6C82"/>
    <w:rsid w:val="000D65B0"/>
    <w:rsid w:val="000E603A"/>
    <w:rsid w:val="000E6CFF"/>
    <w:rsid w:val="00102468"/>
    <w:rsid w:val="00106544"/>
    <w:rsid w:val="00146AAF"/>
    <w:rsid w:val="001A775A"/>
    <w:rsid w:val="001B4E53"/>
    <w:rsid w:val="001C1B27"/>
    <w:rsid w:val="001E6675"/>
    <w:rsid w:val="00206821"/>
    <w:rsid w:val="00217E8A"/>
    <w:rsid w:val="002812D8"/>
    <w:rsid w:val="00281CBD"/>
    <w:rsid w:val="002B7E7A"/>
    <w:rsid w:val="002F39E7"/>
    <w:rsid w:val="00316CD9"/>
    <w:rsid w:val="003E2FC6"/>
    <w:rsid w:val="003F4F2A"/>
    <w:rsid w:val="004904C2"/>
    <w:rsid w:val="00492DDC"/>
    <w:rsid w:val="004C6615"/>
    <w:rsid w:val="004D108D"/>
    <w:rsid w:val="00523C5A"/>
    <w:rsid w:val="005E69C3"/>
    <w:rsid w:val="005F61C5"/>
    <w:rsid w:val="00605C39"/>
    <w:rsid w:val="006841E6"/>
    <w:rsid w:val="006D03E0"/>
    <w:rsid w:val="006E2D20"/>
    <w:rsid w:val="006F0984"/>
    <w:rsid w:val="006F7027"/>
    <w:rsid w:val="0072335D"/>
    <w:rsid w:val="0072541D"/>
    <w:rsid w:val="00767DDA"/>
    <w:rsid w:val="007769AF"/>
    <w:rsid w:val="007D1589"/>
    <w:rsid w:val="007D35D4"/>
    <w:rsid w:val="00846034"/>
    <w:rsid w:val="008954EE"/>
    <w:rsid w:val="008C7E6E"/>
    <w:rsid w:val="00931B84"/>
    <w:rsid w:val="0096303F"/>
    <w:rsid w:val="00972869"/>
    <w:rsid w:val="00984CD1"/>
    <w:rsid w:val="009F23A9"/>
    <w:rsid w:val="00A01F29"/>
    <w:rsid w:val="00A17B5B"/>
    <w:rsid w:val="00A4729B"/>
    <w:rsid w:val="00A92D16"/>
    <w:rsid w:val="00A93D4A"/>
    <w:rsid w:val="00AB35F6"/>
    <w:rsid w:val="00AB682C"/>
    <w:rsid w:val="00AD2D0A"/>
    <w:rsid w:val="00B31D1C"/>
    <w:rsid w:val="00B41494"/>
    <w:rsid w:val="00B5044C"/>
    <w:rsid w:val="00B518D0"/>
    <w:rsid w:val="00B604DB"/>
    <w:rsid w:val="00B64E41"/>
    <w:rsid w:val="00B73E0A"/>
    <w:rsid w:val="00B961E0"/>
    <w:rsid w:val="00BF44DF"/>
    <w:rsid w:val="00C30580"/>
    <w:rsid w:val="00C61A83"/>
    <w:rsid w:val="00C62F6E"/>
    <w:rsid w:val="00C634F9"/>
    <w:rsid w:val="00C8108C"/>
    <w:rsid w:val="00D40447"/>
    <w:rsid w:val="00D659AC"/>
    <w:rsid w:val="00DA47F3"/>
    <w:rsid w:val="00DE256E"/>
    <w:rsid w:val="00DF5D0E"/>
    <w:rsid w:val="00E1471A"/>
    <w:rsid w:val="00E41CC6"/>
    <w:rsid w:val="00E66F5D"/>
    <w:rsid w:val="00E850E7"/>
    <w:rsid w:val="00E87A18"/>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3</Pages>
  <Words>1671</Words>
  <Characters>8710</Characters>
  <Application>Microsoft Office Word</Application>
  <DocSecurity>8</DocSecurity>
  <Lines>185</Lines>
  <Paragraphs>39</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1279-S AMH MCCU MALK 052</dc:title>
  <dc:subject/>
  <dc:creator>Wendy Malkin</dc:creator>
  <cp:keywords/>
  <dc:description/>
  <cp:lastModifiedBy>Wendy Malkin</cp:lastModifiedBy>
  <cp:revision>20</cp:revision>
  <cp:lastPrinted>2011-03-05T20:06:00Z</cp:lastPrinted>
  <dcterms:created xsi:type="dcterms:W3CDTF">2011-03-05T19:12:00Z</dcterms:created>
  <dcterms:modified xsi:type="dcterms:W3CDTF">2011-03-05T20:06:00Z</dcterms:modified>
</cp:coreProperties>
</file>