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C19E0" w:rsidP="0072541D">
          <w:pPr>
            <w:pStyle w:val="AmendDocName"/>
          </w:pPr>
          <w:customXml w:element="BillDocName">
            <w:r>
              <w:t xml:space="preserve">3026-S2.E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189</w:t>
            </w:r>
          </w:customXml>
        </w:p>
      </w:customXml>
      <w:customXml w:element="Heading">
        <w:p w:rsidR="00DF5D0E" w:rsidRDefault="008C19E0">
          <w:customXml w:element="ReferenceNumber">
            <w:r w:rsidR="00DE5E6C">
              <w:rPr>
                <w:b/>
                <w:u w:val="single"/>
              </w:rPr>
              <w:t>E2SHB 3026</w:t>
            </w:r>
            <w:r w:rsidR="00DE256E">
              <w:t xml:space="preserve"> - </w:t>
            </w:r>
          </w:customXml>
          <w:customXml w:element="Floor">
            <w:r w:rsidR="00DE5E6C">
              <w:t>S AMD TO WM S5247.1</w:t>
            </w:r>
          </w:customXml>
          <w:customXml w:element="AmendNumber">
            <w:r>
              <w:rPr>
                <w:b/>
              </w:rPr>
              <w:t xml:space="preserve"> 277</w:t>
            </w:r>
          </w:customXml>
        </w:p>
        <w:p w:rsidR="00DF5D0E" w:rsidRDefault="008C19E0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8C19E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3/05/2010</w:t>
            </w:r>
          </w:customXml>
        </w:p>
      </w:customXml>
      <w:permStart w:id="0" w:edGrp="everyone" w:displacedByCustomXml="next"/>
      <w:customXml w:element="Page">
        <w:p w:rsidR="00DE5E6C" w:rsidRDefault="008C19E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F48EB">
            <w:t>On page 2, after line 15, strike all of section 5.</w:t>
          </w:r>
        </w:p>
        <w:p w:rsidR="00DE5E6C" w:rsidRDefault="00DE5E6C" w:rsidP="00DE5E6C">
          <w:pPr>
            <w:pStyle w:val="RCWSLText"/>
          </w:pPr>
        </w:p>
        <w:p w:rsidR="00DE5E6C" w:rsidRDefault="00DE5E6C" w:rsidP="00DE5E6C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8C19E0" w:rsidP="00DE5E6C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2F48EB">
            <w:t>Eliminates the section creating a new right of action in superior court.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C19E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6C" w:rsidRDefault="00DE5E6C" w:rsidP="00DF5D0E">
      <w:r>
        <w:separator/>
      </w:r>
    </w:p>
  </w:endnote>
  <w:endnote w:type="continuationSeparator" w:id="0">
    <w:p w:rsidR="00DE5E6C" w:rsidRDefault="00DE5E6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9E0">
    <w:pPr>
      <w:pStyle w:val="AmendDraftFooter"/>
    </w:pPr>
    <w:fldSimple w:instr=" TITLE   \* MERGEFORMAT ">
      <w:r w:rsidR="00DE5E6C">
        <w:t>3026-S2.E AMS HONE MOOR 189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E5E6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9E0">
    <w:pPr>
      <w:pStyle w:val="AmendDraftFooter"/>
    </w:pPr>
    <w:fldSimple w:instr=" TITLE   \* MERGEFORMAT ">
      <w:r w:rsidR="00DE5E6C">
        <w:t>3026-S2.E AMS HONE MOOR 189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F48E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6C" w:rsidRDefault="00DE5E6C" w:rsidP="00DF5D0E">
      <w:r>
        <w:separator/>
      </w:r>
    </w:p>
  </w:footnote>
  <w:footnote w:type="continuationSeparator" w:id="0">
    <w:p w:rsidR="00DE5E6C" w:rsidRDefault="00DE5E6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19E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C19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F48EB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C19E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E5E6C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49</Words>
  <Characters>351</Characters>
  <Application>Microsoft Office Word</Application>
  <DocSecurity>8</DocSecurity>
  <Lines>31</Lines>
  <Paragraphs>19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3026-S2.E AMS HONE MOOR 189</dc:title>
  <dc:subject/>
  <dc:creator>Washington State Legislature</dc:creator>
  <cp:keywords/>
  <dc:description/>
  <cp:lastModifiedBy>Washington State Legislature</cp:lastModifiedBy>
  <cp:revision>2</cp:revision>
  <dcterms:created xsi:type="dcterms:W3CDTF">2010-03-04T22:19:00Z</dcterms:created>
  <dcterms:modified xsi:type="dcterms:W3CDTF">2010-03-04T22:20:00Z</dcterms:modified>
</cp:coreProperties>
</file>