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E1118" w:rsidP="0072541D">
          <w:pPr>
            <w:pStyle w:val="AmendDocName"/>
          </w:pPr>
          <w:customXml w:element="BillDocName">
            <w:r>
              <w:t xml:space="preserve">1329-S</w:t>
            </w:r>
          </w:customXml>
          <w:customXml w:element="AmendType">
            <w:r>
              <w:t xml:space="preserve"> AMS</w:t>
            </w:r>
          </w:customXml>
          <w:customXml w:element="SponsorAcronym">
            <w:r>
              <w:t xml:space="preserve"> HOBB</w:t>
            </w:r>
          </w:customXml>
          <w:customXml w:element="DrafterAcronym">
            <w:r>
              <w:t xml:space="preserve"> BUCK</w:t>
            </w:r>
          </w:customXml>
          <w:customXml w:element="DraftNumber">
            <w:r>
              <w:t xml:space="preserve"> 209</w:t>
            </w:r>
          </w:customXml>
        </w:p>
      </w:customXml>
      <w:customXml w:element="OfferedBy">
        <w:p w:rsidR="00DF5D0E" w:rsidRDefault="00DE256E" w:rsidP="00B73E0A">
          <w:pPr>
            <w:pStyle w:val="OfferedBy"/>
            <w:spacing w:after="120"/>
          </w:pPr>
          <w:r>
            <w:tab/>
          </w:r>
          <w:r>
            <w:tab/>
          </w:r>
          <w:r>
            <w:tab/>
          </w:r>
        </w:p>
      </w:customXml>
      <w:customXml w:element="Heading">
        <w:p w:rsidR="00DF5D0E" w:rsidRDefault="00FE1118">
          <w:customXml w:element="ReferenceNumber">
            <w:r w:rsidR="00D459E9">
              <w:rPr>
                <w:b/>
                <w:u w:val="single"/>
              </w:rPr>
              <w:t>SHB 1329</w:t>
            </w:r>
            <w:r w:rsidR="00DE256E">
              <w:t xml:space="preserve"> - </w:t>
            </w:r>
          </w:customXml>
          <w:customXml w:element="Floor">
            <w:r w:rsidR="00D459E9">
              <w:t>S AMD TO S COMM AMD (S-2924.1/09)</w:t>
            </w:r>
          </w:customXml>
          <w:customXml w:element="AmendNumber">
            <w:r>
              <w:rPr>
                <w:b/>
              </w:rPr>
              <w:t xml:space="preserve"> 345</w:t>
            </w:r>
          </w:customXml>
        </w:p>
        <w:p w:rsidR="00DF5D0E" w:rsidRDefault="00FE1118" w:rsidP="00605C39">
          <w:pPr>
            <w:ind w:firstLine="576"/>
          </w:pPr>
          <w:customXml w:element="Sponsors">
            <w:r>
              <w:t xml:space="preserve">By Senators Hobbs and Hatfield</w:t>
            </w:r>
          </w:customXml>
        </w:p>
        <w:p w:rsidR="00DF5D0E" w:rsidRDefault="00FE1118" w:rsidP="00846034">
          <w:pPr>
            <w:spacing w:line="408" w:lineRule="exact"/>
            <w:jc w:val="right"/>
            <w:rPr>
              <w:b/>
              <w:bCs/>
            </w:rPr>
          </w:pPr>
          <w:customXml w:element="FloorAction">
            <w:r>
              <w:t xml:space="preserve">WITHDRAWN 4/13/2009</w:t>
            </w:r>
          </w:customXml>
        </w:p>
      </w:customXml>
      <w:permStart w:id="0" w:edGrp="everyone"/>
      <w:p w:rsidR="006510E8" w:rsidRDefault="00FE1118" w:rsidP="00F32F0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510E8">
          <w:t>On page 3, beginning on line 9 of the amendment, after "</w:t>
        </w:r>
        <w:r w:rsidR="006510E8" w:rsidRPr="0041465D">
          <w:rPr>
            <w:u w:val="single"/>
          </w:rPr>
          <w:t>workers</w:t>
        </w:r>
        <w:r w:rsidR="006510E8">
          <w:t>" strike all material through "</w:t>
        </w:r>
        <w:r w:rsidR="006510E8" w:rsidRPr="0041465D">
          <w:rPr>
            <w:u w:val="single"/>
          </w:rPr>
          <w:t>units</w:t>
        </w:r>
        <w:r w:rsidR="006510E8">
          <w:t>" on line 12 and insert "</w:t>
        </w:r>
        <w:r w:rsidR="006510E8" w:rsidRPr="0041465D">
          <w:rPr>
            <w:u w:val="single"/>
          </w:rPr>
          <w:t>who have elected the same bargaining representative</w:t>
        </w:r>
        <w:r w:rsidR="006510E8">
          <w:rPr>
            <w:u w:val="single"/>
          </w:rPr>
          <w:t>.  Child care center directors and workers who have not conducted an election may not be included in a unit.</w:t>
        </w:r>
        <w:r w:rsidR="006510E8">
          <w:t>"</w:t>
        </w:r>
      </w:p>
      <w:p w:rsidR="006510E8" w:rsidRPr="00523C5A" w:rsidRDefault="006510E8" w:rsidP="00F32F09">
        <w:pPr>
          <w:pStyle w:val="RCWSLText"/>
        </w:pPr>
      </w:p>
      <w:p w:rsidR="006510E8" w:rsidRDefault="006510E8" w:rsidP="00F32F09">
        <w:pPr>
          <w:pStyle w:val="Effect"/>
        </w:pPr>
        <w:r>
          <w:tab/>
        </w:r>
      </w:p>
      <w:p w:rsidR="00DF5D0E" w:rsidRDefault="006510E8">
        <w:pPr>
          <w:pStyle w:val="AmendSectionPostSpace"/>
        </w:pPr>
        <w:r>
          <w:tab/>
        </w:r>
        <w:r>
          <w:tab/>
        </w:r>
        <w:r>
          <w:rPr>
            <w:u w:val="single"/>
          </w:rPr>
          <w:t>EFFECT:</w:t>
        </w:r>
        <w:r>
          <w:t xml:space="preserve">   Removes the requirement that bargaining units be established based on DSHS regions and instead requires that units be composed of child care center directors and workers who have elected the same bargaining representative. Child care center directors and workers who have not conducted an election may not be included in a unit. </w:t>
        </w:r>
        <w:permEnd w:id="0"/>
      </w:p>
      <w:p w:rsidR="00DF5D0E" w:rsidRDefault="00DF5D0E">
        <w:pPr>
          <w:pStyle w:val="BillEnd"/>
        </w:pPr>
      </w:p>
      <w:p w:rsidR="00DF5D0E" w:rsidRDefault="00DE256E">
        <w:pPr>
          <w:pStyle w:val="BillEnd"/>
        </w:pPr>
        <w:r>
          <w:rPr>
            <w:b/>
          </w:rPr>
          <w:t>--- END ---</w:t>
        </w:r>
      </w:p>
      <w:p w:rsidR="00DF5D0E" w:rsidRDefault="00FE1118">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E9" w:rsidRDefault="00D459E9" w:rsidP="00DF5D0E">
      <w:r>
        <w:separator/>
      </w:r>
    </w:p>
  </w:endnote>
  <w:endnote w:type="continuationSeparator" w:id="1">
    <w:p w:rsidR="00D459E9" w:rsidRDefault="00D459E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1118">
    <w:pPr>
      <w:pStyle w:val="AmendDraftFooter"/>
    </w:pPr>
    <w:fldSimple w:instr=" TITLE   \* MERGEFORMAT ">
      <w:r w:rsidR="00180F91">
        <w:t>1329-S AMS .... BUCK 209</w:t>
      </w:r>
    </w:fldSimple>
    <w:r w:rsidR="00DE256E">
      <w:tab/>
    </w:r>
    <w:r>
      <w:fldChar w:fldCharType="begin"/>
    </w:r>
    <w:r w:rsidR="00DE256E">
      <w:instrText xml:space="preserve"> PAGE  \* Arabic  \* MERGEFORMAT </w:instrText>
    </w:r>
    <w:r>
      <w:fldChar w:fldCharType="separate"/>
    </w:r>
    <w:r w:rsidR="00D459E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1118">
    <w:pPr>
      <w:pStyle w:val="AmendDraftFooter"/>
    </w:pPr>
    <w:fldSimple w:instr=" TITLE   \* MERGEFORMAT ">
      <w:r w:rsidR="00180F91">
        <w:t>1329-S AMS .... BUCK 209</w:t>
      </w:r>
    </w:fldSimple>
    <w:r w:rsidR="00DE256E">
      <w:tab/>
    </w:r>
    <w:r>
      <w:fldChar w:fldCharType="begin"/>
    </w:r>
    <w:r w:rsidR="00DE256E">
      <w:instrText xml:space="preserve"> PAGE  \* Arabic  \* MERGEFORMAT </w:instrText>
    </w:r>
    <w:r>
      <w:fldChar w:fldCharType="separate"/>
    </w:r>
    <w:r w:rsidR="00180F9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E9" w:rsidRDefault="00D459E9" w:rsidP="00DF5D0E">
      <w:r>
        <w:separator/>
      </w:r>
    </w:p>
  </w:footnote>
  <w:footnote w:type="continuationSeparator" w:id="1">
    <w:p w:rsidR="00D459E9" w:rsidRDefault="00D459E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111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FE111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80F91"/>
    <w:rsid w:val="001A775A"/>
    <w:rsid w:val="001E6675"/>
    <w:rsid w:val="00217E8A"/>
    <w:rsid w:val="00281CBD"/>
    <w:rsid w:val="00316CD9"/>
    <w:rsid w:val="003E2FC6"/>
    <w:rsid w:val="00492DDC"/>
    <w:rsid w:val="00523C5A"/>
    <w:rsid w:val="00605C39"/>
    <w:rsid w:val="006510E8"/>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D40447"/>
    <w:rsid w:val="00D459E9"/>
    <w:rsid w:val="00DA47F3"/>
    <w:rsid w:val="00DE256E"/>
    <w:rsid w:val="00DF5D0E"/>
    <w:rsid w:val="00E1471A"/>
    <w:rsid w:val="00E41CC6"/>
    <w:rsid w:val="00E66F5D"/>
    <w:rsid w:val="00ED2EEB"/>
    <w:rsid w:val="00F229DE"/>
    <w:rsid w:val="00F4663F"/>
    <w:rsid w:val="00FE111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chli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100</Words>
  <Characters>703</Characters>
  <Application>Microsoft Office Word</Application>
  <DocSecurity>8</DocSecurity>
  <Lines>63</Lines>
  <Paragraphs>40</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1329-S AMS HOBB BUCK 209</dc:title>
  <dc:subject/>
  <dc:creator>Washington State Legislature</dc:creator>
  <cp:keywords/>
  <dc:description/>
  <cp:lastModifiedBy>Washington State Legislature</cp:lastModifiedBy>
  <cp:revision>3</cp:revision>
  <cp:lastPrinted>2009-04-07T18:37:00Z</cp:lastPrinted>
  <dcterms:created xsi:type="dcterms:W3CDTF">2009-04-07T18:34:00Z</dcterms:created>
  <dcterms:modified xsi:type="dcterms:W3CDTF">2009-04-07T18:37:00Z</dcterms:modified>
</cp:coreProperties>
</file>