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04F0B" w:rsidP="0072541D">
          <w:pPr>
            <w:pStyle w:val="AmendDocName"/>
          </w:pPr>
          <w:customXml w:element="BillDocName">
            <w:r>
              <w:t xml:space="preserve">6508-S.E2</w:t>
            </w:r>
          </w:customXml>
          <w:customXml w:element="AmendType">
            <w:r>
              <w:t xml:space="preserve"> AMH</w:t>
            </w:r>
          </w:customXml>
          <w:customXml w:element="SponsorAcronym">
            <w:r>
              <w:t xml:space="preserve"> JUDI</w:t>
            </w:r>
          </w:customXml>
          <w:customXml w:element="DrafterAcronym">
            <w:r>
              <w:t xml:space="preserve"> ADAM</w:t>
            </w:r>
          </w:customXml>
          <w:customXml w:element="DraftNumber">
            <w:r>
              <w:t xml:space="preserve"> 097</w:t>
            </w:r>
          </w:customXml>
        </w:p>
      </w:customXml>
      <w:customXml w:element="Heading">
        <w:p w:rsidR="00DF5D0E" w:rsidRDefault="00904F0B">
          <w:customXml w:element="ReferenceNumber">
            <w:r w:rsidR="004B7C03">
              <w:rPr>
                <w:b/>
                <w:u w:val="single"/>
              </w:rPr>
              <w:t>2ESSB 6508</w:t>
            </w:r>
            <w:r w:rsidR="00DE256E">
              <w:t xml:space="preserve"> - </w:t>
            </w:r>
          </w:customXml>
          <w:customXml w:element="Floor">
            <w:r w:rsidR="004B7C03">
              <w:t>H COMM AMD</w:t>
            </w:r>
          </w:customXml>
          <w:customXml w:element="AmendNumber">
            <w:r w:rsidR="00DE256E">
              <w:t xml:space="preserve"> </w:t>
            </w:r>
          </w:customXml>
        </w:p>
        <w:p w:rsidR="00DF5D0E" w:rsidRDefault="00904F0B" w:rsidP="00605C39">
          <w:pPr>
            <w:ind w:firstLine="576"/>
          </w:pPr>
          <w:customXml w:element="Sponsors">
            <w:r>
              <w:t xml:space="preserve">By Committee on Judiciary</w:t>
            </w:r>
          </w:customXml>
        </w:p>
        <w:p w:rsidR="00DF5D0E" w:rsidRDefault="00904F0B" w:rsidP="00846034">
          <w:pPr>
            <w:spacing w:line="408" w:lineRule="exact"/>
            <w:jc w:val="right"/>
            <w:rPr>
              <w:b/>
              <w:bCs/>
            </w:rPr>
          </w:pPr>
          <w:customXml w:element="FloorAction">
            <w:r>
              <w:t xml:space="preserve">NOT CONSIDERED 3/04/2010</w:t>
            </w:r>
          </w:customXml>
        </w:p>
      </w:customXml>
      <w:permStart w:id="0" w:edGrp="everyone" w:displacedByCustomXml="next"/>
      <w:customXml w:element="Page">
        <w:p w:rsidR="003C6EF0" w:rsidRDefault="00904F0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C6EF0">
            <w:t>Strike everything after the enacting clause and insert the following:</w:t>
          </w:r>
        </w:p>
        <w:p w:rsidR="003C6EF0" w:rsidRDefault="003C6EF0" w:rsidP="003C6EF0">
          <w:pPr>
            <w:pStyle w:val="BegSec-Amd"/>
          </w:pPr>
          <w:r>
            <w:t>"</w:t>
          </w:r>
          <w:r>
            <w:rPr>
              <w:b/>
            </w:rPr>
            <w:t xml:space="preserve">Sec. </w:t>
          </w:r>
          <w:r w:rsidR="00904F0B">
            <w:rPr>
              <w:b/>
            </w:rPr>
            <w:fldChar w:fldCharType="begin"/>
          </w:r>
          <w:r>
            <w:rPr>
              <w:b/>
            </w:rPr>
            <w:instrText xml:space="preserve"> LISTNUM  LegalDefault  </w:instrText>
          </w:r>
          <w:r w:rsidR="00904F0B">
            <w:rPr>
              <w:b/>
            </w:rPr>
            <w:fldChar w:fldCharType="end"/>
          </w:r>
          <w:r>
            <w:rPr>
              <w:b/>
            </w:rPr>
            <w:t xml:space="preserve">  </w:t>
          </w:r>
          <w:r>
            <w:t>RCW 4.20.020 and 2007 c 156 s 29 are each amended to read as follows:</w:t>
          </w:r>
        </w:p>
        <w:p w:rsidR="003C6EF0" w:rsidRDefault="008F4A6C" w:rsidP="003C6EF0">
          <w:pPr>
            <w:pStyle w:val="RCWSLText"/>
          </w:pPr>
          <w:r w:rsidRPr="008F4A6C">
            <w:tab/>
          </w:r>
          <w:r w:rsidR="003C6EF0">
            <w:rPr>
              <w:u w:val="single"/>
            </w:rPr>
            <w:t>(1)</w:t>
          </w:r>
          <w:r w:rsidR="003C6EF0">
            <w:t xml:space="preserve"> Every ((</w:t>
          </w:r>
          <w:r w:rsidR="003C6EF0">
            <w:rPr>
              <w:strike/>
            </w:rPr>
            <w:t>such</w:t>
          </w:r>
          <w:r w:rsidR="003C6EF0">
            <w:t xml:space="preserve">)) action </w:t>
          </w:r>
          <w:r w:rsidR="003C6EF0">
            <w:rPr>
              <w:u w:val="single"/>
            </w:rPr>
            <w:t>under RCW 4.20.010</w:t>
          </w:r>
          <w:r w:rsidR="003C6EF0">
            <w:t xml:space="preserve"> shall be for the benefit of the ((</w:t>
          </w:r>
          <w:r w:rsidR="003C6EF0">
            <w:rPr>
              <w:strike/>
            </w:rPr>
            <w:t>wife, husband</w:t>
          </w:r>
          <w:r w:rsidR="003C6EF0">
            <w:t xml:space="preserve">)) </w:t>
          </w:r>
          <w:r w:rsidR="003C6EF0">
            <w:rPr>
              <w:u w:val="single"/>
            </w:rPr>
            <w:t>spouse</w:t>
          </w:r>
          <w:r w:rsidR="003C6EF0">
            <w:t>, state registered domestic partner, ((</w:t>
          </w:r>
          <w:r w:rsidR="003C6EF0">
            <w:rPr>
              <w:strike/>
            </w:rPr>
            <w:t>child</w:t>
          </w:r>
          <w:r w:rsidR="003C6EF0">
            <w:t>)) or children, including stepchildren, of the person whose death shall have been so caused.  If there ((</w:t>
          </w:r>
          <w:r w:rsidR="003C6EF0">
            <w:rPr>
              <w:strike/>
            </w:rPr>
            <w:t>be</w:t>
          </w:r>
          <w:r w:rsidR="003C6EF0">
            <w:t xml:space="preserve">)) </w:t>
          </w:r>
          <w:r w:rsidR="003C6EF0">
            <w:rPr>
              <w:u w:val="single"/>
            </w:rPr>
            <w:t>is</w:t>
          </w:r>
          <w:r w:rsidR="003C6EF0">
            <w:t xml:space="preserve"> no ((</w:t>
          </w:r>
          <w:r w:rsidR="003C6EF0">
            <w:rPr>
              <w:strike/>
            </w:rPr>
            <w:t>wife, husband</w:t>
          </w:r>
          <w:r w:rsidR="003C6EF0">
            <w:t xml:space="preserve">)) </w:t>
          </w:r>
          <w:r w:rsidR="003C6EF0">
            <w:rPr>
              <w:u w:val="single"/>
            </w:rPr>
            <w:t>spouse</w:t>
          </w:r>
          <w:r w:rsidR="003C6EF0">
            <w:t>, state registered domestic partner, or ((</w:t>
          </w:r>
          <w:r w:rsidR="003C6EF0">
            <w:rPr>
              <w:strike/>
            </w:rPr>
            <w:t>such</w:t>
          </w:r>
          <w:r w:rsidR="003C6EF0">
            <w:t>)) child ((</w:t>
          </w:r>
          <w:r w:rsidR="003C6EF0">
            <w:rPr>
              <w:strike/>
            </w:rPr>
            <w:t>or children, such</w:t>
          </w:r>
          <w:r w:rsidR="003C6EF0">
            <w:t>))</w:t>
          </w:r>
          <w:r w:rsidR="003C6EF0">
            <w:rPr>
              <w:u w:val="single"/>
            </w:rPr>
            <w:t>, the</w:t>
          </w:r>
          <w:r w:rsidR="003C6EF0">
            <w:t xml:space="preserve"> action may be maintained for the benefit of</w:t>
          </w:r>
          <w:r w:rsidR="003C6EF0">
            <w:rPr>
              <w:u w:val="single"/>
            </w:rPr>
            <w:t>:</w:t>
          </w:r>
          <w:r w:rsidR="003C6EF0">
            <w:br/>
          </w:r>
          <w:r w:rsidR="003C6EF0" w:rsidRPr="008F4A6C">
            <w:tab/>
          </w:r>
          <w:r w:rsidR="003C6EF0">
            <w:rPr>
              <w:u w:val="single"/>
            </w:rPr>
            <w:t>(a) T</w:t>
          </w:r>
          <w:r w:rsidR="003C6EF0">
            <w:t>he parents((</w:t>
          </w:r>
          <w:r w:rsidR="003C6EF0">
            <w:rPr>
              <w:strike/>
            </w:rPr>
            <w:t>, sisters, or brothers, who may be dependent upon the deceased person for support, and who are resident within the United States at the time of his death</w:t>
          </w:r>
          <w:r w:rsidR="003C6EF0">
            <w:t xml:space="preserve">)) </w:t>
          </w:r>
          <w:r w:rsidR="003C6EF0">
            <w:rPr>
              <w:u w:val="single"/>
            </w:rPr>
            <w:t>of a deceased adult child if the parents are financially dependent upon the adult child for support or</w:t>
          </w:r>
          <w:r w:rsidR="00C20CB0">
            <w:rPr>
              <w:u w:val="single"/>
            </w:rPr>
            <w:t xml:space="preserve"> </w:t>
          </w:r>
          <w:r w:rsidR="003C6EF0">
            <w:rPr>
              <w:u w:val="single"/>
            </w:rPr>
            <w:t>if the parents have had significant involvement in the adult child's life; or</w:t>
          </w:r>
          <w:r w:rsidR="003C6EF0">
            <w:br/>
          </w:r>
          <w:r w:rsidR="003C6EF0" w:rsidRPr="008F4A6C">
            <w:tab/>
          </w:r>
          <w:r w:rsidR="003C6EF0">
            <w:rPr>
              <w:u w:val="single"/>
            </w:rPr>
            <w:t>(b) Sisters or brothers who are financially dependent upon the decedent for support if there is no spouse, state registered domestic partner, child, or parent</w:t>
          </w:r>
          <w:r w:rsidR="003C6EF0">
            <w:t>.</w:t>
          </w:r>
        </w:p>
        <w:p w:rsidR="003C6EF0" w:rsidRDefault="003C6EF0" w:rsidP="003C6EF0">
          <w:pPr>
            <w:pStyle w:val="RCWSLText"/>
          </w:pPr>
          <w:r>
            <w:tab/>
            <w:t>In every such action the jury may ((</w:t>
          </w:r>
          <w:r>
            <w:rPr>
              <w:strike/>
            </w:rPr>
            <w:t>give such</w:t>
          </w:r>
          <w:r>
            <w:t xml:space="preserve">)) </w:t>
          </w:r>
          <w:r>
            <w:rPr>
              <w:u w:val="single"/>
            </w:rPr>
            <w:t>award economic and noneconomic</w:t>
          </w:r>
          <w:r>
            <w:t xml:space="preserve"> damages as((</w:t>
          </w:r>
          <w:r>
            <w:rPr>
              <w:strike/>
            </w:rPr>
            <w:t>,</w:t>
          </w:r>
          <w:r>
            <w:t>)) under all circumstances of the case((</w:t>
          </w:r>
          <w:r>
            <w:rPr>
              <w:strike/>
            </w:rPr>
            <w:t>,</w:t>
          </w:r>
          <w:r>
            <w:t>)) may to them seem just.</w:t>
          </w:r>
        </w:p>
        <w:p w:rsidR="003C6EF0" w:rsidRDefault="008F4A6C" w:rsidP="003C6EF0">
          <w:pPr>
            <w:pStyle w:val="RCWSLText"/>
          </w:pPr>
          <w:r w:rsidRPr="008F4A6C">
            <w:tab/>
          </w:r>
          <w:r w:rsidR="003C6EF0">
            <w:rPr>
              <w:u w:val="single"/>
            </w:rPr>
            <w:t>(2) For the purposes of this section:</w:t>
          </w:r>
          <w:r w:rsidR="003C6EF0">
            <w:br/>
          </w:r>
          <w:r w:rsidR="003C6EF0" w:rsidRPr="008F4A6C">
            <w:tab/>
          </w:r>
          <w:r w:rsidR="003C6EF0">
            <w:rPr>
              <w:u w:val="single"/>
            </w:rPr>
            <w:t xml:space="preserve">(a) "Financially dependent for support" means substantial dependence based on the receipt of services that have an economic or </w:t>
          </w:r>
          <w:r w:rsidR="003C6EF0">
            <w:rPr>
              <w:u w:val="single"/>
            </w:rPr>
            <w:lastRenderedPageBreak/>
            <w:t>monetary value, or substantial dependence based on actual monetary payments or contributions; and</w:t>
          </w:r>
          <w:r w:rsidR="003C6EF0">
            <w:br/>
          </w:r>
          <w:r w:rsidR="003C6EF0" w:rsidRPr="008F4A6C">
            <w:tab/>
          </w:r>
          <w:r w:rsidR="003C6EF0">
            <w:rPr>
              <w:u w:val="single"/>
            </w:rPr>
            <w:t>(b) "Significant involvement" means demonstrated support of an emotional, psychological, or financial nature within the relationship, at or reasonably near the time of death, or at or reasonably near the time of the incident causing death.</w:t>
          </w:r>
        </w:p>
        <w:p w:rsidR="003C6EF0" w:rsidRDefault="003C6EF0" w:rsidP="003C6EF0">
          <w:pPr>
            <w:pStyle w:val="BegSec-Amd"/>
          </w:pPr>
          <w:r>
            <w:rPr>
              <w:b/>
            </w:rPr>
            <w:t xml:space="preserve">Sec. </w:t>
          </w:r>
          <w:r w:rsidR="00904F0B">
            <w:rPr>
              <w:b/>
            </w:rPr>
            <w:fldChar w:fldCharType="begin"/>
          </w:r>
          <w:r>
            <w:rPr>
              <w:b/>
            </w:rPr>
            <w:instrText xml:space="preserve"> LISTNUM  LegalDefault  </w:instrText>
          </w:r>
          <w:r w:rsidR="00904F0B">
            <w:rPr>
              <w:b/>
            </w:rPr>
            <w:fldChar w:fldCharType="end"/>
          </w:r>
          <w:r>
            <w:rPr>
              <w:b/>
            </w:rPr>
            <w:t xml:space="preserve">  </w:t>
          </w:r>
          <w:r>
            <w:t>RCW 4.20.046 and 2008 c 6 s 409 are each amended to read as follows:</w:t>
          </w:r>
        </w:p>
        <w:p w:rsidR="003C6EF0" w:rsidRDefault="003C6EF0" w:rsidP="003C6EF0">
          <w:pPr>
            <w:pStyle w:val="RCWSLText"/>
          </w:pPr>
          <w:r>
            <w:tab/>
            <w:t>(1) All causes of action by a person or persons against another person or persons shall survive to the personal representatives of the former and against the personal representatives of the latter, whether ((</w:t>
          </w:r>
          <w:r>
            <w:rPr>
              <w:strike/>
            </w:rPr>
            <w:t>such</w:t>
          </w:r>
          <w:r>
            <w:t xml:space="preserve">)) </w:t>
          </w:r>
          <w:r>
            <w:rPr>
              <w:u w:val="single"/>
            </w:rPr>
            <w:t>the</w:t>
          </w:r>
          <w:r>
            <w:t xml:space="preserve"> actions arise on contract or otherwise, and whether or not ((</w:t>
          </w:r>
          <w:r>
            <w:rPr>
              <w:strike/>
            </w:rPr>
            <w:t>such</w:t>
          </w:r>
          <w:r>
            <w:t xml:space="preserve">)) </w:t>
          </w:r>
          <w:r>
            <w:rPr>
              <w:u w:val="single"/>
            </w:rPr>
            <w:t>the</w:t>
          </w:r>
          <w:r>
            <w:t xml:space="preserve"> actions would have survived at the common law or prior to the date of enactment of this section((</w:t>
          </w:r>
          <w:r>
            <w:rPr>
              <w:strike/>
            </w:rPr>
            <w:t>:  PROVIDED, HOWEVER, That</w:t>
          </w:r>
          <w:r>
            <w:t>))</w:t>
          </w:r>
          <w:r>
            <w:rPr>
              <w:u w:val="single"/>
            </w:rPr>
            <w:t>.</w:t>
          </w:r>
          <w:r>
            <w:br/>
          </w:r>
          <w:r w:rsidRPr="008F4A6C">
            <w:tab/>
          </w:r>
          <w:r>
            <w:rPr>
              <w:u w:val="single"/>
            </w:rPr>
            <w:t>(2) In addition to recovering economic losses for the estate,</w:t>
          </w:r>
          <w:r>
            <w:t xml:space="preserve"> the personal representative ((</w:t>
          </w:r>
          <w:r>
            <w:rPr>
              <w:strike/>
            </w:rPr>
            <w:t>shall only be</w:t>
          </w:r>
          <w:r>
            <w:t xml:space="preserve">)) </w:t>
          </w:r>
          <w:r>
            <w:rPr>
              <w:u w:val="single"/>
            </w:rPr>
            <w:t>is</w:t>
          </w:r>
          <w:r>
            <w:t xml:space="preserve"> entitled to recover </w:t>
          </w:r>
          <w:r>
            <w:rPr>
              <w:u w:val="single"/>
            </w:rPr>
            <w:t>on behalf of those beneficiaries identified under RCW 4.20.0</w:t>
          </w:r>
          <w:r w:rsidR="00EC1DD5">
            <w:rPr>
              <w:u w:val="single"/>
            </w:rPr>
            <w:t>6</w:t>
          </w:r>
          <w:r>
            <w:rPr>
              <w:u w:val="single"/>
            </w:rPr>
            <w:t>0 any noneconomic</w:t>
          </w:r>
          <w:r>
            <w:t xml:space="preserve"> damages for pain and suffering, anxiety, emotional distress, or humiliation personal to and suffered by ((</w:t>
          </w:r>
          <w:r>
            <w:rPr>
              <w:strike/>
            </w:rPr>
            <w:t>a</w:t>
          </w:r>
          <w:r>
            <w:t xml:space="preserve">)) </w:t>
          </w:r>
          <w:r>
            <w:rPr>
              <w:u w:val="single"/>
            </w:rPr>
            <w:t>the</w:t>
          </w:r>
          <w:r>
            <w:t xml:space="preserve"> deceased ((</w:t>
          </w:r>
          <w:r>
            <w:rPr>
              <w:strike/>
            </w:rPr>
            <w:t>on behalf of those beneficiaries enumerated in RCW 4.20.020, and</w:t>
          </w:r>
          <w:r>
            <w:t xml:space="preserve">)) </w:t>
          </w:r>
          <w:r>
            <w:rPr>
              <w:u w:val="single"/>
            </w:rPr>
            <w:t>in</w:t>
          </w:r>
          <w:r>
            <w:t xml:space="preserve"> such </w:t>
          </w:r>
          <w:r>
            <w:rPr>
              <w:u w:val="single"/>
            </w:rPr>
            <w:t>amounts as determined by a jury to be just under all the circumstances</w:t>
          </w:r>
          <w:r w:rsidR="00EC1DD5">
            <w:rPr>
              <w:u w:val="single"/>
            </w:rPr>
            <w:t xml:space="preserve"> </w:t>
          </w:r>
          <w:r>
            <w:rPr>
              <w:u w:val="single"/>
            </w:rPr>
            <w:t>of the case.  D</w:t>
          </w:r>
          <w:r>
            <w:t xml:space="preserve">amages </w:t>
          </w:r>
          <w:r>
            <w:rPr>
              <w:u w:val="single"/>
            </w:rPr>
            <w:t>under this section</w:t>
          </w:r>
          <w:r>
            <w:t xml:space="preserve"> are recoverable regardless of whether or not the death was occasioned by the injury that is the basis for the action.</w:t>
          </w:r>
        </w:p>
        <w:p w:rsidR="003C6EF0" w:rsidRDefault="008F4A6C" w:rsidP="003C6EF0">
          <w:pPr>
            <w:pStyle w:val="RCWSLText"/>
          </w:pPr>
          <w:r w:rsidRPr="008F4A6C">
            <w:tab/>
          </w:r>
          <w:r w:rsidR="003C6EF0">
            <w:rPr>
              <w:u w:val="single"/>
            </w:rPr>
            <w:t>(3)</w:t>
          </w:r>
          <w:r w:rsidR="003C6EF0">
            <w:t xml:space="preserve"> The liability of property of spouses or domestic partners held by them as community property </w:t>
          </w:r>
          <w:r w:rsidR="003C6EF0">
            <w:rPr>
              <w:u w:val="single"/>
            </w:rPr>
            <w:t>and subject</w:t>
          </w:r>
          <w:r w:rsidR="003C6EF0">
            <w:t xml:space="preserve"> to execution in satisfaction of a claim enforceable against such property so held shall not be affected by the death of either or both spouses or either or both domestic partners; and a cause of action shall remain an asset as though both claiming spouses or both claiming domestic partners continued to live despite the death of either or both claiming spouses or both claiming domestic partners.</w:t>
          </w:r>
        </w:p>
        <w:p w:rsidR="003C6EF0" w:rsidRDefault="003C6EF0" w:rsidP="003C6EF0">
          <w:pPr>
            <w:pStyle w:val="RCWSLText"/>
          </w:pPr>
          <w:r>
            <w:lastRenderedPageBreak/>
            <w:tab/>
            <w:t>((</w:t>
          </w:r>
          <w:r>
            <w:rPr>
              <w:strike/>
            </w:rPr>
            <w:t>(2)</w:t>
          </w:r>
          <w:r>
            <w:t xml:space="preserve">)) </w:t>
          </w:r>
          <w:r>
            <w:rPr>
              <w:u w:val="single"/>
            </w:rPr>
            <w:t>(4)</w:t>
          </w:r>
          <w:r>
            <w:t xml:space="preserve"> Where death or an injury to person or property, resulting from a wrongful act, neglect or default, occurs simultaneously with or after the death of a person who would have been liable therefor if his or her death had not occurred simultaneously with such death or injury or had not intervened between the wrongful act, neglect or default and the resulting death or injury, an action to recover damages for such death or injury may be maintained against the personal representative of such person.</w:t>
          </w:r>
        </w:p>
        <w:p w:rsidR="003C6EF0" w:rsidRDefault="003C6EF0" w:rsidP="003C6EF0">
          <w:pPr>
            <w:pStyle w:val="BegSec-Amd"/>
          </w:pPr>
          <w:r>
            <w:rPr>
              <w:b/>
            </w:rPr>
            <w:t xml:space="preserve">Sec. </w:t>
          </w:r>
          <w:r w:rsidR="00904F0B">
            <w:rPr>
              <w:b/>
            </w:rPr>
            <w:fldChar w:fldCharType="begin"/>
          </w:r>
          <w:r>
            <w:rPr>
              <w:b/>
            </w:rPr>
            <w:instrText xml:space="preserve"> LISTNUM  LegalDefault  </w:instrText>
          </w:r>
          <w:r w:rsidR="00904F0B">
            <w:rPr>
              <w:b/>
            </w:rPr>
            <w:fldChar w:fldCharType="end"/>
          </w:r>
          <w:r>
            <w:rPr>
              <w:b/>
            </w:rPr>
            <w:t xml:space="preserve">  </w:t>
          </w:r>
          <w:r>
            <w:t>RCW 4.20.060 and 2007 c 156 s 30 are each amended to read as follows:</w:t>
          </w:r>
        </w:p>
        <w:p w:rsidR="003C6EF0" w:rsidRDefault="008F4A6C" w:rsidP="003C6EF0">
          <w:pPr>
            <w:pStyle w:val="RCWSLText"/>
          </w:pPr>
          <w:r w:rsidRPr="008F4A6C">
            <w:tab/>
          </w:r>
          <w:r w:rsidR="003C6EF0">
            <w:rPr>
              <w:u w:val="single"/>
            </w:rPr>
            <w:t>(1)</w:t>
          </w:r>
          <w:r w:rsidR="003C6EF0">
            <w:t xml:space="preserve"> No action for a personal injury to any person occasioning death shall abate, nor shall ((</w:t>
          </w:r>
          <w:r w:rsidR="003C6EF0">
            <w:rPr>
              <w:strike/>
            </w:rPr>
            <w:t>such</w:t>
          </w:r>
          <w:r w:rsidR="003C6EF0">
            <w:t xml:space="preserve">)) </w:t>
          </w:r>
          <w:r w:rsidR="003C6EF0">
            <w:rPr>
              <w:u w:val="single"/>
            </w:rPr>
            <w:t>the</w:t>
          </w:r>
          <w:r w:rsidR="003C6EF0">
            <w:t xml:space="preserve"> right of action ((</w:t>
          </w:r>
          <w:r w:rsidR="003C6EF0">
            <w:rPr>
              <w:strike/>
            </w:rPr>
            <w:t>determine</w:t>
          </w:r>
          <w:r w:rsidR="003C6EF0">
            <w:t xml:space="preserve">)) </w:t>
          </w:r>
          <w:r w:rsidR="003C6EF0">
            <w:rPr>
              <w:u w:val="single"/>
            </w:rPr>
            <w:t>terminate</w:t>
          </w:r>
          <w:r w:rsidR="003C6EF0">
            <w:t>, by reason of ((</w:t>
          </w:r>
          <w:r w:rsidR="003C6EF0">
            <w:rPr>
              <w:strike/>
            </w:rPr>
            <w:t>such</w:t>
          </w:r>
          <w:r w:rsidR="003C6EF0">
            <w:t xml:space="preserve">)) </w:t>
          </w:r>
          <w:r w:rsidR="003C6EF0">
            <w:rPr>
              <w:u w:val="single"/>
            </w:rPr>
            <w:t>the</w:t>
          </w:r>
          <w:r w:rsidR="003C6EF0">
            <w:t xml:space="preserve"> death((</w:t>
          </w:r>
          <w:r w:rsidR="003C6EF0">
            <w:rPr>
              <w:strike/>
            </w:rPr>
            <w:t>,</w:t>
          </w:r>
          <w:r w:rsidR="003C6EF0">
            <w:t>)) if ((</w:t>
          </w:r>
          <w:r w:rsidR="003C6EF0">
            <w:rPr>
              <w:strike/>
            </w:rPr>
            <w:t>such</w:t>
          </w:r>
          <w:r w:rsidR="003C6EF0">
            <w:t xml:space="preserve">)) </w:t>
          </w:r>
          <w:r w:rsidR="003C6EF0">
            <w:rPr>
              <w:u w:val="single"/>
            </w:rPr>
            <w:t>the</w:t>
          </w:r>
          <w:r w:rsidR="003C6EF0">
            <w:t xml:space="preserve"> person has a surviving ((</w:t>
          </w:r>
          <w:r w:rsidR="003C6EF0">
            <w:rPr>
              <w:strike/>
            </w:rPr>
            <w:t>spouse, state registered domestic partner, or child living, including stepchildren, or leaving no surviving spouse, state registered domestic partner, or such children, if there is dependent upon the deceased for support and resident within the United States at the time of decedent's death, parents, sisters, or brothers; but such action may be prosecuted, or commenced and prosecuted, by the executor or administrator</w:t>
          </w:r>
          <w:r w:rsidR="003C6EF0">
            <w:t xml:space="preserve">)) </w:t>
          </w:r>
          <w:r w:rsidR="003C6EF0">
            <w:rPr>
              <w:u w:val="single"/>
            </w:rPr>
            <w:t>beneficiary in whose favor the action may be brought under subsection (2) of this section.</w:t>
          </w:r>
          <w:r w:rsidR="003C6EF0">
            <w:br/>
          </w:r>
          <w:r w:rsidR="003C6EF0" w:rsidRPr="008F4A6C">
            <w:tab/>
          </w:r>
          <w:r w:rsidR="003C6EF0">
            <w:rPr>
              <w:u w:val="single"/>
            </w:rPr>
            <w:t>(2) An action under this section shall be brought by the personal representative</w:t>
          </w:r>
          <w:r w:rsidR="003C6EF0">
            <w:t xml:space="preserve"> of the deceased((</w:t>
          </w:r>
          <w:r w:rsidR="003C6EF0">
            <w:rPr>
              <w:strike/>
            </w:rPr>
            <w:t>,</w:t>
          </w:r>
          <w:r w:rsidR="003C6EF0">
            <w:t>)) in favor of ((</w:t>
          </w:r>
          <w:r w:rsidR="003C6EF0">
            <w:rPr>
              <w:strike/>
            </w:rPr>
            <w:t>such</w:t>
          </w:r>
          <w:r w:rsidR="003C6EF0">
            <w:t xml:space="preserve">)) </w:t>
          </w:r>
          <w:r w:rsidR="003C6EF0">
            <w:rPr>
              <w:u w:val="single"/>
            </w:rPr>
            <w:t>the</w:t>
          </w:r>
          <w:r w:rsidR="003C6EF0">
            <w:t xml:space="preserve"> surviving spouse or state registered domestic partner, ((</w:t>
          </w:r>
          <w:r w:rsidR="003C6EF0">
            <w:rPr>
              <w:strike/>
            </w:rPr>
            <w:t>or in favor of the surviving spouse or state registered domestic partner</w:t>
          </w:r>
          <w:r w:rsidR="003C6EF0">
            <w:t>)) and ((</w:t>
          </w:r>
          <w:r w:rsidR="003C6EF0">
            <w:rPr>
              <w:strike/>
            </w:rPr>
            <w:t>such</w:t>
          </w:r>
          <w:r w:rsidR="003C6EF0">
            <w:t>)) children((</w:t>
          </w:r>
          <w:r w:rsidR="003C6EF0">
            <w:rPr>
              <w:strike/>
            </w:rPr>
            <w:t>, or if</w:t>
          </w:r>
          <w:r w:rsidR="003C6EF0">
            <w:t>))</w:t>
          </w:r>
          <w:r w:rsidR="003C6EF0">
            <w:rPr>
              <w:u w:val="single"/>
            </w:rPr>
            <w:t>.  If there is</w:t>
          </w:r>
          <w:r w:rsidR="003C6EF0">
            <w:t xml:space="preserve"> no surviving spouse ((</w:t>
          </w:r>
          <w:r w:rsidR="003C6EF0">
            <w:rPr>
              <w:strike/>
            </w:rPr>
            <w:t>or</w:t>
          </w:r>
          <w:r w:rsidR="003C6EF0">
            <w:t>))</w:t>
          </w:r>
          <w:r w:rsidR="003C6EF0">
            <w:rPr>
              <w:u w:val="single"/>
            </w:rPr>
            <w:t>,</w:t>
          </w:r>
          <w:r w:rsidR="003C6EF0">
            <w:t xml:space="preserve"> state registered domestic partner, ((</w:t>
          </w:r>
          <w:r w:rsidR="003C6EF0">
            <w:rPr>
              <w:strike/>
            </w:rPr>
            <w:t>in favor of such child</w:t>
          </w:r>
          <w:r w:rsidR="003C6EF0">
            <w:t>)) or children, ((</w:t>
          </w:r>
          <w:r w:rsidR="003C6EF0">
            <w:rPr>
              <w:strike/>
            </w:rPr>
            <w:t>or if no surviving spouse, state registered domestic partner, or such child or children, then</w:t>
          </w:r>
          <w:r w:rsidR="003C6EF0">
            <w:t xml:space="preserve">)) </w:t>
          </w:r>
          <w:r w:rsidR="003C6EF0">
            <w:rPr>
              <w:u w:val="single"/>
            </w:rPr>
            <w:t>the action shall be brought</w:t>
          </w:r>
          <w:r w:rsidR="003C6EF0">
            <w:t xml:space="preserve"> in favor of the decedent's</w:t>
          </w:r>
          <w:r w:rsidR="003C6EF0">
            <w:rPr>
              <w:u w:val="single"/>
            </w:rPr>
            <w:t>:</w:t>
          </w:r>
          <w:r w:rsidR="003C6EF0">
            <w:br/>
          </w:r>
          <w:r w:rsidR="003C6EF0" w:rsidRPr="008F4A6C">
            <w:tab/>
          </w:r>
          <w:r w:rsidR="003C6EF0">
            <w:rPr>
              <w:u w:val="single"/>
            </w:rPr>
            <w:t>(a) P</w:t>
          </w:r>
          <w:r w:rsidR="003C6EF0">
            <w:t>arents((</w:t>
          </w:r>
          <w:r w:rsidR="003C6EF0">
            <w:rPr>
              <w:strike/>
            </w:rPr>
            <w:t>, sisters, or brothers who may be dependent upon such person for support, and resident in the United States at the time of decedent's death</w:t>
          </w:r>
          <w:r w:rsidR="003C6EF0">
            <w:t xml:space="preserve">)) </w:t>
          </w:r>
          <w:r w:rsidR="003C6EF0">
            <w:rPr>
              <w:u w:val="single"/>
            </w:rPr>
            <w:t>if the parents are financially dependent upon the decedent for support or if the parents have had significant involvement in the decedent's life; or</w:t>
          </w:r>
          <w:r w:rsidR="003C6EF0">
            <w:br/>
          </w:r>
          <w:r w:rsidR="003C6EF0" w:rsidRPr="008F4A6C">
            <w:tab/>
          </w:r>
          <w:r w:rsidR="003C6EF0">
            <w:rPr>
              <w:u w:val="single"/>
            </w:rPr>
            <w:t>(b) Sisters or brothers who are financially dependent upon the decedent for support if there is no spouse, state registered domestic partner, child, or parent.</w:t>
          </w:r>
          <w:r w:rsidR="003C6EF0">
            <w:br/>
          </w:r>
          <w:r w:rsidR="003C6EF0" w:rsidRPr="008F4A6C">
            <w:tab/>
          </w:r>
          <w:r w:rsidR="003C6EF0">
            <w:rPr>
              <w:u w:val="single"/>
            </w:rPr>
            <w:t>(3) In addition to recovering economic losses, the persons identified in subsection (2) of this section are entitled to recover any noneconomic damages personal to and suffered by the decedent including, but not limited to, damages for the decedent's pain and suffering, anxiety, emotional distress, or humiliation, in such amounts as determined by a jury to be just under all the circumstances of the case.</w:t>
          </w:r>
          <w:r w:rsidR="003C6EF0">
            <w:br/>
          </w:r>
          <w:r w:rsidR="003C6EF0" w:rsidRPr="008F4A6C">
            <w:tab/>
          </w:r>
          <w:r w:rsidR="003C6EF0">
            <w:rPr>
              <w:u w:val="single"/>
            </w:rPr>
            <w:t>(4) For the purposes of this section:</w:t>
          </w:r>
          <w:r w:rsidR="003C6EF0">
            <w:br/>
          </w:r>
          <w:r w:rsidR="003C6EF0" w:rsidRPr="008F4A6C">
            <w:tab/>
          </w:r>
          <w:r w:rsidR="003C6EF0">
            <w:rPr>
              <w:u w:val="single"/>
            </w:rPr>
            <w:t>(a) "Financially dependent for support" means substantial dependence based on the receipt of services that have an economic or monetary value, or substantial dependence based on actual monetary payments or contributions; and</w:t>
          </w:r>
          <w:r w:rsidR="003C6EF0">
            <w:br/>
          </w:r>
          <w:r w:rsidR="003C6EF0" w:rsidRPr="008F4A6C">
            <w:tab/>
          </w:r>
          <w:r w:rsidR="003C6EF0">
            <w:rPr>
              <w:u w:val="single"/>
            </w:rPr>
            <w:t>(b) "Significant involvement" means demonstrated support of an emotional, psychological, or financial nature within the relationship, at or reasonably near the time of death, or at or reasonably near the time of the incident causing death</w:t>
          </w:r>
          <w:r w:rsidR="003C6EF0">
            <w:t>.</w:t>
          </w:r>
        </w:p>
        <w:p w:rsidR="003C6EF0" w:rsidRDefault="003C6EF0" w:rsidP="003C6EF0">
          <w:pPr>
            <w:pStyle w:val="BegSec-Amd"/>
          </w:pPr>
          <w:r>
            <w:rPr>
              <w:b/>
            </w:rPr>
            <w:t xml:space="preserve">Sec. </w:t>
          </w:r>
          <w:r w:rsidR="00904F0B">
            <w:rPr>
              <w:b/>
            </w:rPr>
            <w:fldChar w:fldCharType="begin"/>
          </w:r>
          <w:r>
            <w:rPr>
              <w:b/>
            </w:rPr>
            <w:instrText xml:space="preserve"> LISTNUM  LegalDefault  </w:instrText>
          </w:r>
          <w:r w:rsidR="00904F0B">
            <w:rPr>
              <w:b/>
            </w:rPr>
            <w:fldChar w:fldCharType="end"/>
          </w:r>
          <w:r>
            <w:rPr>
              <w:b/>
            </w:rPr>
            <w:t xml:space="preserve">  </w:t>
          </w:r>
          <w:r>
            <w:t>RCW 4.24.010 and 1998 c 237 s 2 are each amended to read as follows:</w:t>
          </w:r>
        </w:p>
        <w:p w:rsidR="003C6EF0" w:rsidRDefault="008F4A6C" w:rsidP="003C6EF0">
          <w:pPr>
            <w:pStyle w:val="RCWSLText"/>
          </w:pPr>
          <w:r w:rsidRPr="008F4A6C">
            <w:tab/>
          </w:r>
          <w:r w:rsidR="003C6EF0">
            <w:rPr>
              <w:u w:val="single"/>
            </w:rPr>
            <w:t>(1)</w:t>
          </w:r>
          <w:r w:rsidR="003C6EF0">
            <w:t xml:space="preserve"> A ((</w:t>
          </w:r>
          <w:r w:rsidR="003C6EF0">
            <w:rPr>
              <w:strike/>
            </w:rPr>
            <w:t>mother or father, or both,</w:t>
          </w:r>
          <w:r w:rsidR="003C6EF0">
            <w:t xml:space="preserve">)) </w:t>
          </w:r>
          <w:r w:rsidR="003C6EF0">
            <w:rPr>
              <w:u w:val="single"/>
            </w:rPr>
            <w:t>parent</w:t>
          </w:r>
          <w:r w:rsidR="003C6EF0">
            <w:t xml:space="preserve"> who has regularly contributed to the support of his or her minor child, ((</w:t>
          </w:r>
          <w:r w:rsidR="003C6EF0">
            <w:rPr>
              <w:strike/>
            </w:rPr>
            <w:t>and the motheror father, or both, of a child on whom either, or both, are</w:t>
          </w:r>
          <w:r w:rsidR="003C6EF0">
            <w:t xml:space="preserve">)) </w:t>
          </w:r>
          <w:r w:rsidR="003C6EF0">
            <w:rPr>
              <w:u w:val="single"/>
            </w:rPr>
            <w:t>or a parent who is financially</w:t>
          </w:r>
          <w:r w:rsidR="003C6EF0">
            <w:t xml:space="preserve"> dependent </w:t>
          </w:r>
          <w:r w:rsidR="003C6EF0">
            <w:rPr>
              <w:u w:val="single"/>
            </w:rPr>
            <w:t>on a minor child</w:t>
          </w:r>
          <w:r w:rsidR="003C6EF0">
            <w:t xml:space="preserve"> for support </w:t>
          </w:r>
          <w:r w:rsidR="003C6EF0">
            <w:rPr>
              <w:u w:val="single"/>
            </w:rPr>
            <w:t>or who has had significant involvement in the minor child's life,</w:t>
          </w:r>
          <w:r w:rsidR="003C6EF0">
            <w:t xml:space="preserve"> may maintain or join ((</w:t>
          </w:r>
          <w:r w:rsidR="003C6EF0">
            <w:rPr>
              <w:strike/>
            </w:rPr>
            <w:t>as a party</w:t>
          </w:r>
          <w:r w:rsidR="003C6EF0">
            <w:t>)) an action as plaintiff for the injury or death of the child.</w:t>
          </w:r>
        </w:p>
        <w:p w:rsidR="003C6EF0" w:rsidRDefault="008F4A6C" w:rsidP="003C6EF0">
          <w:pPr>
            <w:pStyle w:val="RCWSLText"/>
          </w:pPr>
          <w:r w:rsidRPr="008F4A6C">
            <w:tab/>
          </w:r>
          <w:r w:rsidR="003C6EF0">
            <w:rPr>
              <w:u w:val="single"/>
            </w:rPr>
            <w:t>(2) Each parent, separately from the other parent, is entitled to recover for his or her own loss regardless of marital status, even though t</w:t>
          </w:r>
          <w:r w:rsidR="003C6EF0">
            <w:t>his section creates only one cause of action((</w:t>
          </w:r>
          <w:r w:rsidR="003C6EF0">
            <w:rPr>
              <w:strike/>
            </w:rPr>
            <w:t>, but if the parents of the child are not married, are separated, or not married to each other damages may be awarded to each plaintiff separately, as the trier of fact finds just and equitable</w:t>
          </w:r>
          <w:r w:rsidR="003C6EF0">
            <w:t>)).</w:t>
          </w:r>
        </w:p>
        <w:p w:rsidR="003C6EF0" w:rsidRDefault="008F4A6C" w:rsidP="003C6EF0">
          <w:pPr>
            <w:pStyle w:val="RCWSLText"/>
          </w:pPr>
          <w:r w:rsidRPr="008F4A6C">
            <w:tab/>
          </w:r>
          <w:r w:rsidR="003C6EF0">
            <w:rPr>
              <w:u w:val="single"/>
            </w:rPr>
            <w:t>(3)</w:t>
          </w:r>
          <w:r w:rsidR="003C6EF0">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rsidR="003C6EF0" w:rsidRDefault="003C6EF0" w:rsidP="003C6EF0">
          <w:pPr>
            <w:pStyle w:val="RCWSLText"/>
          </w:pPr>
          <w:r>
            <w:tab/>
            <w:t>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rsidR="003C6EF0" w:rsidRDefault="008F4A6C" w:rsidP="003C6EF0">
          <w:pPr>
            <w:pStyle w:val="RCWSLText"/>
          </w:pPr>
          <w:r w:rsidRPr="008F4A6C">
            <w:tab/>
          </w:r>
          <w:r w:rsidR="003C6EF0">
            <w:rPr>
              <w:u w:val="single"/>
            </w:rPr>
            <w:t>(4)</w:t>
          </w:r>
          <w:r w:rsidR="003C6EF0">
            <w:t xml:space="preserve"> In ((</w:t>
          </w:r>
          <w:r w:rsidR="003C6EF0">
            <w:rPr>
              <w:strike/>
            </w:rPr>
            <w:t>such</w:t>
          </w:r>
          <w:r w:rsidR="003C6EF0">
            <w:t xml:space="preserve">)) an action </w:t>
          </w:r>
          <w:r w:rsidR="003C6EF0">
            <w:rPr>
              <w:u w:val="single"/>
            </w:rPr>
            <w:t>under this section</w:t>
          </w:r>
          <w:r w:rsidR="003C6EF0">
            <w:t>,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p>
        <w:p w:rsidR="003C6EF0" w:rsidRDefault="008F4A6C" w:rsidP="003C6EF0">
          <w:pPr>
            <w:pStyle w:val="RCWSLText"/>
          </w:pPr>
          <w:r w:rsidRPr="008F4A6C">
            <w:tab/>
          </w:r>
          <w:r w:rsidR="003C6EF0">
            <w:rPr>
              <w:u w:val="single"/>
            </w:rPr>
            <w:t>(5) For the purposes of this section:</w:t>
          </w:r>
          <w:r w:rsidR="003C6EF0">
            <w:br/>
          </w:r>
          <w:r w:rsidR="003C6EF0" w:rsidRPr="008F4A6C">
            <w:tab/>
          </w:r>
          <w:r w:rsidR="003C6EF0">
            <w:rPr>
              <w:u w:val="single"/>
            </w:rPr>
            <w:t>(a) "Financially dependent for support" means substantial dependence based on the receipt of services that have an economic or monetary value, or substantial dependence based on actual monetary payments or contributions; and</w:t>
          </w:r>
          <w:r w:rsidR="003C6EF0">
            <w:br/>
          </w:r>
          <w:r w:rsidRPr="008F4A6C">
            <w:tab/>
          </w:r>
          <w:r w:rsidR="003C6EF0">
            <w:rPr>
              <w:u w:val="single"/>
            </w:rPr>
            <w:t>(b) "Significant involvement" means demonstrated support of an emotional, psychological, or financial nature within the relationship, at or reasonably near the time of death, or at or reasonably near the time of the incident causing death.</w:t>
          </w:r>
        </w:p>
        <w:p w:rsidR="003C6EF0" w:rsidRDefault="003C6EF0" w:rsidP="003C6EF0">
          <w:pPr>
            <w:pStyle w:val="BegSec-New"/>
          </w:pPr>
          <w:r>
            <w:rPr>
              <w:u w:val="single"/>
            </w:rPr>
            <w:t>NEW SECTION.</w:t>
          </w:r>
          <w:r>
            <w:rPr>
              <w:b/>
            </w:rPr>
            <w:t xml:space="preserve">  Sec. </w:t>
          </w:r>
          <w:r w:rsidR="00904F0B">
            <w:rPr>
              <w:b/>
            </w:rPr>
            <w:fldChar w:fldCharType="begin"/>
          </w:r>
          <w:r>
            <w:rPr>
              <w:b/>
            </w:rPr>
            <w:instrText xml:space="preserve"> LISTNUM  LegalDefault  </w:instrText>
          </w:r>
          <w:r w:rsidR="00904F0B">
            <w:rPr>
              <w:b/>
            </w:rPr>
            <w:fldChar w:fldCharType="end"/>
          </w:r>
          <w:r>
            <w:rPr>
              <w:b/>
            </w:rPr>
            <w:t xml:space="preserve">  </w:t>
          </w:r>
          <w:r>
            <w:t xml:space="preserve">This act applies to all causes of action filed on or after </w:t>
          </w:r>
          <w:r w:rsidR="00EC1DD5">
            <w:t>July 1, 2011</w:t>
          </w:r>
          <w:r>
            <w:t>.</w:t>
          </w:r>
        </w:p>
        <w:p w:rsidR="003C6EF0" w:rsidRDefault="003C6EF0" w:rsidP="003C6EF0">
          <w:pPr>
            <w:pStyle w:val="BegSec-New"/>
          </w:pPr>
          <w:r>
            <w:rPr>
              <w:u w:val="single"/>
            </w:rPr>
            <w:t>NEW SECTION.</w:t>
          </w:r>
          <w:r>
            <w:rPr>
              <w:b/>
            </w:rPr>
            <w:t xml:space="preserve">  Sec. </w:t>
          </w:r>
          <w:r w:rsidR="00904F0B">
            <w:rPr>
              <w:b/>
            </w:rPr>
            <w:fldChar w:fldCharType="begin"/>
          </w:r>
          <w:r>
            <w:rPr>
              <w:b/>
            </w:rPr>
            <w:instrText xml:space="preserve"> LISTNUM  LegalDefault  </w:instrText>
          </w:r>
          <w:r w:rsidR="00904F0B">
            <w:rPr>
              <w:b/>
            </w:rPr>
            <w:fldChar w:fldCharType="end"/>
          </w:r>
          <w:r>
            <w:rPr>
              <w:b/>
            </w:rPr>
            <w:t xml:space="preserve">  </w:t>
          </w:r>
          <w:r>
            <w:t>(1) On December 1, 201</w:t>
          </w:r>
          <w:r w:rsidR="00EC1DD5">
            <w:t>1</w:t>
          </w:r>
          <w:r>
            <w:t>, and every December 1st thereafter, the risk management division within the office of financial management shall report to the house ways and means committee, the house judiciary committee, the senate ways and means committee, and the senate government operations and elections committee, or successor committees, on the incidents covered by this act that involve state agencies.</w:t>
          </w:r>
        </w:p>
        <w:p w:rsidR="003C6EF0" w:rsidRDefault="003C6EF0" w:rsidP="003C6EF0">
          <w:pPr>
            <w:pStyle w:val="RCWSLText"/>
          </w:pPr>
          <w:r>
            <w:tab/>
            <w:t>(2) On December 1, 201</w:t>
          </w:r>
          <w:r w:rsidR="00EC1DD5">
            <w:t>1</w:t>
          </w:r>
          <w:r>
            <w:t>, and every December 1st thereafter, each local government risk pool or local government risk management division, or the equivalent in local governments, shall report to the legislative body of the local government on the incidents covered by this act that involve the local government.</w:t>
          </w:r>
        </w:p>
        <w:p w:rsidR="003C6EF0" w:rsidRDefault="003C6EF0" w:rsidP="003C6EF0">
          <w:pPr>
            <w:pStyle w:val="RCWSLText"/>
          </w:pPr>
          <w:r>
            <w:tab/>
            <w:t>(3) This section expires December 2, 201</w:t>
          </w:r>
          <w:r w:rsidR="00EC1DD5">
            <w:t>6</w:t>
          </w:r>
          <w:r>
            <w:t>.</w:t>
          </w:r>
        </w:p>
        <w:p w:rsidR="003C6EF0" w:rsidRDefault="003C6EF0" w:rsidP="003C6EF0">
          <w:pPr>
            <w:pStyle w:val="BegSec-New"/>
          </w:pPr>
          <w:r>
            <w:rPr>
              <w:u w:val="single"/>
            </w:rPr>
            <w:t>NEW SECTION.</w:t>
          </w:r>
          <w:r>
            <w:rPr>
              <w:b/>
            </w:rPr>
            <w:t xml:space="preserve">  Sec. </w:t>
          </w:r>
          <w:r w:rsidR="00904F0B">
            <w:rPr>
              <w:b/>
            </w:rPr>
            <w:fldChar w:fldCharType="begin"/>
          </w:r>
          <w:r>
            <w:rPr>
              <w:b/>
            </w:rPr>
            <w:instrText xml:space="preserve"> LISTNUM  LegalDefault  </w:instrText>
          </w:r>
          <w:r w:rsidR="00904F0B">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4B7C03" w:rsidRDefault="003C6EF0" w:rsidP="003C6EF0">
          <w:pPr>
            <w:pStyle w:val="Page"/>
          </w:pPr>
          <w:r>
            <w:tab/>
            <w:t>Correct the title.</w:t>
          </w:r>
          <w:r w:rsidR="004B7C03">
            <w:t xml:space="preserve"> </w:t>
          </w:r>
        </w:p>
        <w:p w:rsidR="00DF5D0E" w:rsidRPr="00523C5A" w:rsidRDefault="00904F0B" w:rsidP="004B7C03">
          <w:pPr>
            <w:pStyle w:val="RCWSLText"/>
            <w:suppressLineNumbers/>
          </w:pPr>
        </w:p>
      </w:customXml>
      <w:customXml w:element="Effect">
        <w:p w:rsidR="00ED2EEB" w:rsidRDefault="00DE256E" w:rsidP="004B7C03">
          <w:pPr>
            <w:pStyle w:val="Effect"/>
            <w:suppressLineNumbers/>
          </w:pPr>
          <w:r>
            <w:tab/>
          </w:r>
        </w:p>
        <w:p w:rsidR="00945814" w:rsidRPr="00945814" w:rsidRDefault="00ED2EEB" w:rsidP="00945814">
          <w:pPr>
            <w:pStyle w:val="Effect"/>
            <w:rPr>
              <w:spacing w:val="0"/>
            </w:rPr>
          </w:pPr>
          <w:r>
            <w:tab/>
          </w:r>
          <w:r w:rsidR="00DE256E">
            <w:tab/>
          </w:r>
          <w:r w:rsidR="00DE256E" w:rsidRPr="004B7C03">
            <w:rPr>
              <w:b/>
              <w:u w:val="single"/>
            </w:rPr>
            <w:t>EFFECT:</w:t>
          </w:r>
          <w:r w:rsidR="00DE256E">
            <w:t>   </w:t>
          </w:r>
          <w:r w:rsidR="00945814" w:rsidRPr="00945814">
            <w:rPr>
              <w:spacing w:val="0"/>
            </w:rPr>
            <w:t>The striking amendment makes the following changes:</w:t>
          </w:r>
        </w:p>
        <w:p w:rsidR="00943425" w:rsidRDefault="00945814" w:rsidP="00943425">
          <w:pPr>
            <w:pStyle w:val="Effect"/>
            <w:tabs>
              <w:tab w:val="clear" w:pos="576"/>
              <w:tab w:val="left" w:pos="547"/>
              <w:tab w:val="left" w:pos="1080"/>
            </w:tabs>
            <w:ind w:left="1080" w:hanging="2088"/>
            <w:rPr>
              <w:spacing w:val="0"/>
            </w:rPr>
          </w:pPr>
          <w:r w:rsidRPr="00943425">
            <w:rPr>
              <w:b/>
              <w:spacing w:val="0"/>
            </w:rPr>
            <w:tab/>
          </w:r>
          <w:r w:rsidRPr="00943425">
            <w:rPr>
              <w:b/>
              <w:spacing w:val="0"/>
            </w:rPr>
            <w:tab/>
          </w:r>
          <w:r w:rsidR="00943425">
            <w:rPr>
              <w:spacing w:val="0"/>
            </w:rPr>
            <w:sym w:font="Symbol" w:char="F0B7"/>
          </w:r>
          <w:r w:rsidR="00943425">
            <w:rPr>
              <w:spacing w:val="0"/>
            </w:rPr>
            <w:tab/>
          </w:r>
          <w:r w:rsidRPr="00945814">
            <w:rPr>
              <w:spacing w:val="0"/>
            </w:rPr>
            <w:t xml:space="preserve">Removes the provisions that eliminate the joint and several liability of the state and its political subdivisions in actions based on a parent's significant involvement in an adult child's life. </w:t>
          </w:r>
        </w:p>
        <w:p w:rsidR="00943425" w:rsidRDefault="00943425" w:rsidP="00943425">
          <w:pPr>
            <w:pStyle w:val="Effect"/>
            <w:tabs>
              <w:tab w:val="clear" w:pos="576"/>
              <w:tab w:val="left" w:pos="547"/>
              <w:tab w:val="left" w:pos="1080"/>
            </w:tabs>
            <w:ind w:left="1080" w:hanging="2088"/>
            <w:rPr>
              <w:spacing w:val="0"/>
            </w:rPr>
          </w:pPr>
          <w:r>
            <w:rPr>
              <w:spacing w:val="0"/>
            </w:rPr>
            <w:tab/>
          </w:r>
          <w:r>
            <w:rPr>
              <w:spacing w:val="0"/>
            </w:rPr>
            <w:tab/>
          </w:r>
          <w:r>
            <w:rPr>
              <w:spacing w:val="0"/>
            </w:rPr>
            <w:sym w:font="Symbol" w:char="F0B7"/>
          </w:r>
          <w:r>
            <w:rPr>
              <w:spacing w:val="0"/>
            </w:rPr>
            <w:tab/>
            <w:t>Provides that the act applies to actions filed on or after July 1, 2011.</w:t>
          </w:r>
          <w:r w:rsidR="00945814" w:rsidRPr="00945814">
            <w:rPr>
              <w:spacing w:val="0"/>
            </w:rPr>
            <w:t xml:space="preserve"> </w:t>
          </w:r>
        </w:p>
        <w:p w:rsidR="00943425" w:rsidRDefault="00943425" w:rsidP="00943425">
          <w:pPr>
            <w:pStyle w:val="Effect"/>
            <w:tabs>
              <w:tab w:val="clear" w:pos="576"/>
              <w:tab w:val="left" w:pos="547"/>
              <w:tab w:val="left" w:pos="1080"/>
            </w:tabs>
            <w:ind w:left="1080" w:hanging="2088"/>
            <w:rPr>
              <w:spacing w:val="0"/>
            </w:rPr>
          </w:pPr>
          <w:r>
            <w:rPr>
              <w:spacing w:val="0"/>
            </w:rPr>
            <w:tab/>
          </w:r>
          <w:r>
            <w:rPr>
              <w:spacing w:val="0"/>
            </w:rPr>
            <w:tab/>
          </w:r>
          <w:r>
            <w:rPr>
              <w:spacing w:val="0"/>
            </w:rPr>
            <w:sym w:font="Symbol" w:char="F0B7"/>
          </w:r>
          <w:r>
            <w:rPr>
              <w:spacing w:val="0"/>
            </w:rPr>
            <w:tab/>
          </w:r>
          <w:r w:rsidR="00945814" w:rsidRPr="00945814">
            <w:rPr>
              <w:spacing w:val="0"/>
            </w:rPr>
            <w:t>Clarifies that in a general survival action economic damages are recovered for the estate</w:t>
          </w:r>
          <w:r>
            <w:rPr>
              <w:spacing w:val="0"/>
            </w:rPr>
            <w:t xml:space="preserve"> and provides that beneficiaries are the same as under the special survival statute</w:t>
          </w:r>
          <w:r w:rsidR="00945814" w:rsidRPr="00945814">
            <w:rPr>
              <w:spacing w:val="0"/>
            </w:rPr>
            <w:t xml:space="preserve">.  </w:t>
          </w:r>
        </w:p>
        <w:p w:rsidR="00943425" w:rsidRDefault="00943425" w:rsidP="00943425">
          <w:pPr>
            <w:pStyle w:val="Effect"/>
            <w:tabs>
              <w:tab w:val="clear" w:pos="576"/>
              <w:tab w:val="left" w:pos="547"/>
              <w:tab w:val="left" w:pos="1080"/>
            </w:tabs>
            <w:ind w:left="1080" w:hanging="2088"/>
            <w:rPr>
              <w:spacing w:val="0"/>
            </w:rPr>
          </w:pPr>
          <w:r>
            <w:rPr>
              <w:spacing w:val="0"/>
            </w:rPr>
            <w:tab/>
          </w:r>
          <w:r>
            <w:rPr>
              <w:spacing w:val="0"/>
            </w:rPr>
            <w:tab/>
          </w:r>
          <w:r>
            <w:rPr>
              <w:spacing w:val="0"/>
            </w:rPr>
            <w:sym w:font="Symbol" w:char="F0B7"/>
          </w:r>
          <w:r>
            <w:rPr>
              <w:spacing w:val="0"/>
            </w:rPr>
            <w:tab/>
          </w:r>
          <w:r w:rsidR="00945814" w:rsidRPr="00945814">
            <w:rPr>
              <w:spacing w:val="0"/>
            </w:rPr>
            <w:t>Provides that the OFM report is to be submitted to the House Judiciary and Ways &amp; Means Committees (rather than the House Appropriations and State Government &amp; Tribal Affairs Committees)</w:t>
          </w:r>
          <w:r w:rsidR="00794C57">
            <w:rPr>
              <w:spacing w:val="0"/>
            </w:rPr>
            <w:t xml:space="preserve"> and delays the reporting dates by one year</w:t>
          </w:r>
          <w:r w:rsidR="00945814" w:rsidRPr="00945814">
            <w:rPr>
              <w:spacing w:val="0"/>
            </w:rPr>
            <w:t>.</w:t>
          </w:r>
          <w:r>
            <w:rPr>
              <w:spacing w:val="0"/>
            </w:rPr>
            <w:tab/>
          </w:r>
          <w:r w:rsidR="00945814" w:rsidRPr="00945814">
            <w:rPr>
              <w:spacing w:val="0"/>
            </w:rPr>
            <w:t xml:space="preserve">  </w:t>
          </w:r>
        </w:p>
        <w:p w:rsidR="00DF5D0E" w:rsidRPr="004B7C03" w:rsidRDefault="00943425" w:rsidP="00794C57">
          <w:pPr>
            <w:pStyle w:val="Effect"/>
            <w:tabs>
              <w:tab w:val="clear" w:pos="576"/>
              <w:tab w:val="left" w:pos="547"/>
              <w:tab w:val="left" w:pos="1080"/>
            </w:tabs>
            <w:ind w:left="1080" w:hanging="2088"/>
          </w:pPr>
          <w:r>
            <w:rPr>
              <w:spacing w:val="0"/>
            </w:rPr>
            <w:tab/>
          </w:r>
          <w:r>
            <w:rPr>
              <w:spacing w:val="0"/>
            </w:rPr>
            <w:tab/>
          </w:r>
          <w:r>
            <w:rPr>
              <w:spacing w:val="0"/>
            </w:rPr>
            <w:sym w:font="Symbol" w:char="F0B7"/>
          </w:r>
          <w:r>
            <w:rPr>
              <w:spacing w:val="0"/>
            </w:rPr>
            <w:tab/>
          </w:r>
          <w:r w:rsidR="00945814" w:rsidRPr="00945814">
            <w:rPr>
              <w:spacing w:val="0"/>
            </w:rPr>
            <w:t>Makes technical changes for consistent use of terms.</w:t>
          </w:r>
        </w:p>
      </w:customXml>
      <w:permEnd w:id="0"/>
      <w:p w:rsidR="00DF5D0E" w:rsidRDefault="00DF5D0E" w:rsidP="004B7C03">
        <w:pPr>
          <w:pStyle w:val="AmendSectionPostSpace"/>
          <w:suppressLineNumbers/>
        </w:pPr>
      </w:p>
      <w:p w:rsidR="00DF5D0E" w:rsidRDefault="00DF5D0E" w:rsidP="004B7C03">
        <w:pPr>
          <w:pStyle w:val="BillEnd"/>
          <w:suppressLineNumbers/>
        </w:pPr>
      </w:p>
      <w:p w:rsidR="00DF5D0E" w:rsidRDefault="00DE256E" w:rsidP="004B7C03">
        <w:pPr>
          <w:pStyle w:val="BillEnd"/>
          <w:suppressLineNumbers/>
        </w:pPr>
        <w:r>
          <w:rPr>
            <w:b/>
          </w:rPr>
          <w:t>--- END ---</w:t>
        </w:r>
      </w:p>
      <w:p w:rsidR="00DF5D0E" w:rsidRDefault="00904F0B" w:rsidP="004B7C0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C03" w:rsidRDefault="004B7C03" w:rsidP="00DF5D0E">
      <w:r>
        <w:separator/>
      </w:r>
    </w:p>
  </w:endnote>
  <w:endnote w:type="continuationSeparator" w:id="0">
    <w:p w:rsidR="004B7C03" w:rsidRDefault="004B7C0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C" w:rsidRDefault="005359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4F0B">
    <w:pPr>
      <w:pStyle w:val="AmendDraftFooter"/>
    </w:pPr>
    <w:fldSimple w:instr=" TITLE   \* MERGEFORMAT ">
      <w:r w:rsidR="004855E1">
        <w:t>6508-S.E2 AMH JUDI ADAM 097</w:t>
      </w:r>
    </w:fldSimple>
    <w:r w:rsidR="00DE256E">
      <w:tab/>
    </w:r>
    <w:r>
      <w:fldChar w:fldCharType="begin"/>
    </w:r>
    <w:r w:rsidR="00DE256E">
      <w:instrText xml:space="preserve"> PAGE  \* Arabic  \* MERGEFORMAT </w:instrText>
    </w:r>
    <w:r>
      <w:fldChar w:fldCharType="separate"/>
    </w:r>
    <w:r w:rsidR="004855E1">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4F0B">
    <w:pPr>
      <w:pStyle w:val="AmendDraftFooter"/>
    </w:pPr>
    <w:fldSimple w:instr=" TITLE   \* MERGEFORMAT ">
      <w:r w:rsidR="004855E1">
        <w:t>6508-S.E2 AMH JUDI ADAM 097</w:t>
      </w:r>
    </w:fldSimple>
    <w:r w:rsidR="00DE256E">
      <w:tab/>
    </w:r>
    <w:r>
      <w:fldChar w:fldCharType="begin"/>
    </w:r>
    <w:r w:rsidR="00DE256E">
      <w:instrText xml:space="preserve"> PAGE  \* Arabic  \* MERGEFORMAT </w:instrText>
    </w:r>
    <w:r>
      <w:fldChar w:fldCharType="separate"/>
    </w:r>
    <w:r w:rsidR="004855E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C03" w:rsidRDefault="004B7C03" w:rsidP="00DF5D0E">
      <w:r>
        <w:separator/>
      </w:r>
    </w:p>
  </w:footnote>
  <w:footnote w:type="continuationSeparator" w:id="0">
    <w:p w:rsidR="004B7C03" w:rsidRDefault="004B7C0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C" w:rsidRDefault="005359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4F0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04F0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C6EF0"/>
    <w:rsid w:val="003E2FC6"/>
    <w:rsid w:val="004855E1"/>
    <w:rsid w:val="00492DDC"/>
    <w:rsid w:val="004B7C03"/>
    <w:rsid w:val="004F6A23"/>
    <w:rsid w:val="00523C5A"/>
    <w:rsid w:val="0053593C"/>
    <w:rsid w:val="00605C39"/>
    <w:rsid w:val="006841E6"/>
    <w:rsid w:val="006F7027"/>
    <w:rsid w:val="0072335D"/>
    <w:rsid w:val="0072541D"/>
    <w:rsid w:val="00794C57"/>
    <w:rsid w:val="007D35D4"/>
    <w:rsid w:val="00846034"/>
    <w:rsid w:val="008F4A6C"/>
    <w:rsid w:val="00904F0B"/>
    <w:rsid w:val="00931B84"/>
    <w:rsid w:val="00943425"/>
    <w:rsid w:val="00945814"/>
    <w:rsid w:val="00972869"/>
    <w:rsid w:val="009F23A9"/>
    <w:rsid w:val="00A01F29"/>
    <w:rsid w:val="00A23A9F"/>
    <w:rsid w:val="00A93D4A"/>
    <w:rsid w:val="00AD2D0A"/>
    <w:rsid w:val="00AD3A92"/>
    <w:rsid w:val="00B31D1C"/>
    <w:rsid w:val="00B518D0"/>
    <w:rsid w:val="00B73E0A"/>
    <w:rsid w:val="00B961E0"/>
    <w:rsid w:val="00C20CB0"/>
    <w:rsid w:val="00D40447"/>
    <w:rsid w:val="00DA47F3"/>
    <w:rsid w:val="00DE256E"/>
    <w:rsid w:val="00DF0385"/>
    <w:rsid w:val="00DF5D0E"/>
    <w:rsid w:val="00E1471A"/>
    <w:rsid w:val="00E41CC6"/>
    <w:rsid w:val="00E66F5D"/>
    <w:rsid w:val="00EC1DD5"/>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3</Pages>
  <Words>1882</Words>
  <Characters>9562</Characters>
  <Application>Microsoft Office Word</Application>
  <DocSecurity>8</DocSecurity>
  <Lines>207</Lines>
  <Paragraphs>43</Paragraphs>
  <ScaleCrop>false</ScaleCrop>
  <HeadingPairs>
    <vt:vector size="2" baseType="variant">
      <vt:variant>
        <vt:lpstr>Title</vt:lpstr>
      </vt:variant>
      <vt:variant>
        <vt:i4>1</vt:i4>
      </vt:variant>
    </vt:vector>
  </HeadingPairs>
  <TitlesOfParts>
    <vt:vector size="1" baseType="lpstr">
      <vt:lpstr>6508-S.E2 AMH JUDI ADAM 097</vt:lpstr>
    </vt:vector>
  </TitlesOfParts>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JUDI ADAM 097</dc:title>
  <dc:subject/>
  <dc:creator>Washington State Legislature</dc:creator>
  <cp:keywords/>
  <dc:description/>
  <cp:lastModifiedBy>Washington State Legislature</cp:lastModifiedBy>
  <cp:revision>10</cp:revision>
  <cp:lastPrinted>2010-02-19T23:16:00Z</cp:lastPrinted>
  <dcterms:created xsi:type="dcterms:W3CDTF">2010-02-19T18:11:00Z</dcterms:created>
  <dcterms:modified xsi:type="dcterms:W3CDTF">2010-02-19T23:16:00Z</dcterms:modified>
</cp:coreProperties>
</file>