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B553E" w:rsidP="0072541D">
          <w:pPr>
            <w:pStyle w:val="AmendDocName"/>
          </w:pPr>
          <w:customXml w:element="BillDocName">
            <w:r>
              <w:t xml:space="preserve">5995.E</w:t>
            </w:r>
          </w:customXml>
          <w:customXml w:element="AmendType">
            <w:r>
              <w:t xml:space="preserve"> AMH</w:t>
            </w:r>
          </w:customXml>
          <w:customXml w:element="SponsorAcronym">
            <w:r>
              <w:t xml:space="preserve"> HUNS</w:t>
            </w:r>
          </w:customXml>
          <w:customXml w:element="DrafterAcronym">
            <w:r>
              <w:t xml:space="preserve"> REIL</w:t>
            </w:r>
          </w:customXml>
          <w:customXml w:element="DraftNumber">
            <w:r>
              <w:t xml:space="preserve"> 050</w:t>
            </w:r>
          </w:customXml>
        </w:p>
      </w:customXml>
      <w:customXml w:element="OfferedBy">
        <w:p w:rsidR="00DF5D0E" w:rsidRDefault="00ED43F7" w:rsidP="00B73E0A">
          <w:pPr>
            <w:pStyle w:val="OfferedBy"/>
            <w:spacing w:after="120"/>
          </w:pPr>
          <w:r>
            <w:tab/>
          </w:r>
          <w:r>
            <w:tab/>
          </w:r>
          <w:r>
            <w:tab/>
          </w:r>
        </w:p>
      </w:customXml>
      <w:customXml w:element="Heading">
        <w:p w:rsidR="00DF5D0E" w:rsidRDefault="009B553E">
          <w:customXml w:element="ReferenceNumber">
            <w:r w:rsidR="00ED43F7">
              <w:rPr>
                <w:b/>
                <w:u w:val="single"/>
              </w:rPr>
              <w:t>ESB 5995</w:t>
            </w:r>
            <w:r w:rsidR="00DE256E">
              <w:t xml:space="preserve"> - </w:t>
            </w:r>
          </w:customXml>
          <w:customXml w:element="Floor">
            <w:r w:rsidR="00ED43F7">
              <w:t>H AMD</w:t>
            </w:r>
          </w:customXml>
          <w:customXml w:element="AmendNumber">
            <w:r>
              <w:rPr>
                <w:b/>
              </w:rPr>
              <w:t xml:space="preserve"> 999</w:t>
            </w:r>
          </w:customXml>
        </w:p>
        <w:p w:rsidR="00DF5D0E" w:rsidRDefault="009B553E" w:rsidP="00605C39">
          <w:pPr>
            <w:ind w:firstLine="576"/>
          </w:pPr>
          <w:customXml w:element="Sponsors">
            <w:r>
              <w:t xml:space="preserve">By Representative Hunt</w:t>
            </w:r>
          </w:customXml>
        </w:p>
        <w:p w:rsidR="00DF5D0E" w:rsidRDefault="009B553E"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1550D9" w:rsidRDefault="009B553E" w:rsidP="001550D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550D9">
            <w:t>Strike everything after the enacting clause and insert the following:</w:t>
          </w:r>
        </w:p>
        <w:p w:rsidR="001550D9" w:rsidRDefault="001550D9" w:rsidP="001550D9">
          <w:pPr>
            <w:pStyle w:val="BegSec-New"/>
          </w:pPr>
          <w:r w:rsidRPr="00670DAD">
            <w:t>"</w:t>
          </w: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Intent.  One of the key roles of advisory boards, committees, and commissions is to provide input, advice and recommendations from stakeholders, other interested parties, and the public to state agencies.  Some advisory boards, committees, and commissions may be abolished without detriment to the mission of the agency each supports.  Most of the advisory functions of some boards, committees, and commissions can be performed without the administrative costs of maintaining formal organizations.  In the interest of building a leaner, more efficient, and more responsible government, this vital communications conduit must be maintained for the benefit of the state and its citizens, through the use of modern communication technology.  It is the intent of the legislature this interim to identify criteria to evaluate those advisory boards, committees, and commissions that may be eliminated or consolidated, and for agencies to identify new, less costly, and more effective opportunities to ensure a broad range of citizen participation is provided and that all reasonable efforts are made to ensure that</w:t>
          </w:r>
          <w:r w:rsidRPr="00D67BE3">
            <w:t xml:space="preserve"> </w:t>
          </w:r>
          <w:r>
            <w:t>channels are maintained for vital input from the citizens of Washington.</w:t>
          </w:r>
        </w:p>
        <w:p w:rsidR="001550D9" w:rsidRDefault="001550D9" w:rsidP="001550D9">
          <w:pPr>
            <w:spacing w:before="360" w:after="360" w:line="408" w:lineRule="auto"/>
            <w:jc w:val="center"/>
          </w:pPr>
          <w:r>
            <w:rPr>
              <w:b/>
            </w:rPr>
            <w:t>Acupuncture Ad Hoc Committee</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18.06.080 and 1995 c 323 s 7 are each amended to read as follows:</w:t>
          </w:r>
        </w:p>
        <w:p w:rsidR="001550D9" w:rsidRDefault="001550D9" w:rsidP="001550D9">
          <w:pPr>
            <w:pStyle w:val="RCWSLText"/>
          </w:pPr>
          <w:r>
            <w:lastRenderedPageBreak/>
            <w:tab/>
            <w:t>(1) The secretary is hereby authorized and empowered to execute the provisions of this chapter and shall offer examinations in acupuncture at least twice a year at such times and places as the secretary may select.  The examination shall be a written examination and may include a practical examination.</w:t>
          </w:r>
        </w:p>
        <w:p w:rsidR="001550D9" w:rsidRDefault="001550D9" w:rsidP="001550D9">
          <w:pPr>
            <w:pStyle w:val="RCWSLText"/>
          </w:pPr>
          <w:r>
            <w:tab/>
            <w:t>(2) The secretary shall develop or approve a licensure examination in the subjects that the secretary determines are within the scope of and commensurate with the work performed by licensed acupuncturists and shall include but not necessarily be limited to anatomy, physiology, microbiology, biochemistry, pathology, hygiene, and acupuncture.  All application papers shall be deposited with the secretary and there retained for at least one year, when they may be destroyed.</w:t>
          </w:r>
        </w:p>
        <w:p w:rsidR="001550D9" w:rsidRDefault="001550D9" w:rsidP="001550D9">
          <w:pPr>
            <w:pStyle w:val="RCWSLText"/>
          </w:pPr>
          <w:r>
            <w:tab/>
            <w:t>(3) If the examination is successfully passed, the secretary shall confer on such candidate the title of Licensed Acupuncturist.</w:t>
          </w:r>
        </w:p>
        <w:p w:rsidR="001550D9" w:rsidRDefault="001550D9" w:rsidP="001550D9">
          <w:pPr>
            <w:pStyle w:val="RCWSLText"/>
          </w:pPr>
          <w:r>
            <w:tab/>
            <w:t>(4) ((</w:t>
          </w:r>
          <w:r>
            <w:rPr>
              <w:strike/>
            </w:rPr>
            <w:t>The secretary may appoint members of the profession to serve in an ad hoc advisory capacity to the secretary in carrying out this chapter.  The members will serve for designated times and provide advice on matters specifically identified and requested by the secretary.  The members shall be compensated in accordance with RCW 43.03.220 and reimbursed for travel expenses under RCW 43.03.040 and 43.03.060.</w:t>
          </w:r>
          <w:r>
            <w:br/>
          </w:r>
          <w:r>
            <w:rPr>
              <w:strike/>
            </w:rPr>
            <w:tab/>
            <w:t>(5)</w:t>
          </w:r>
          <w:r>
            <w:t>)) The secretary, ad hoc committee members, or individuals acting in their behalf are immune from suit in a civil action based on any certification or disciplinary proceedings or other official acts performed in the course of their duties.</w:t>
          </w:r>
        </w:p>
        <w:p w:rsidR="001550D9" w:rsidRDefault="001550D9" w:rsidP="001550D9">
          <w:pPr>
            <w:spacing w:before="360" w:after="360" w:line="408" w:lineRule="auto"/>
            <w:jc w:val="center"/>
          </w:pPr>
          <w:r>
            <w:rPr>
              <w:b/>
            </w:rPr>
            <w:t>Character-Building Residential Services</w:t>
          </w:r>
          <w:r>
            <w:br/>
          </w:r>
          <w:r>
            <w:rPr>
              <w:b/>
            </w:rPr>
            <w:t>in Prisons, Oversight Committee</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RCW 72.09.800 (Comprehensive plan for character</w:t>
          </w:r>
          <w:r>
            <w:noBreakHyphen/>
            <w:t>building residential services in prisons</w:t>
          </w:r>
          <w:r>
            <w:noBreakHyphen/>
            <w:t>-Establishment of oversight committee) and 2008 c 104 s 2 are each repealed.</w:t>
          </w:r>
        </w:p>
        <w:p w:rsidR="001550D9" w:rsidRDefault="001550D9" w:rsidP="001550D9">
          <w:pPr>
            <w:spacing w:before="360" w:after="360" w:line="408" w:lineRule="auto"/>
            <w:jc w:val="center"/>
          </w:pPr>
          <w:r>
            <w:rPr>
              <w:b/>
            </w:rPr>
            <w:t>Displaced Homemaker Program Statewide Advisory Committee</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RCW 28B.04.085 (Displaced homemaker program advisory committee) and 2004 c 275 s 32 &amp; 1987 c 230 s 2 are each repealed.</w:t>
          </w:r>
        </w:p>
        <w:p w:rsidR="001550D9" w:rsidRDefault="001550D9" w:rsidP="001550D9">
          <w:pPr>
            <w:spacing w:before="360" w:after="360" w:line="408" w:lineRule="auto"/>
            <w:jc w:val="center"/>
          </w:pPr>
          <w:r>
            <w:rPr>
              <w:b/>
            </w:rPr>
            <w:t>Adult Family Home Advisory Committee</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RCW 70.128.225 (Advisory committee) and 2007 c 40 s 1 &amp; 2002 c 223 s 4 are each repealed.</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70.128.163 and 2001 c 193 s 6 are each amended to read as follows:</w:t>
          </w:r>
        </w:p>
        <w:p w:rsidR="001550D9" w:rsidRDefault="001550D9" w:rsidP="001550D9">
          <w:pPr>
            <w:pStyle w:val="RCWSLText"/>
          </w:pPr>
          <w:r>
            <w:tab/>
            <w:t>(1) When the department has summarily suspended a license, the licensee may, subject to the department's approval, elect to participate in a temporary management program.  All provisions of this section shall apply.</w:t>
          </w:r>
        </w:p>
        <w:p w:rsidR="001550D9" w:rsidRDefault="001550D9" w:rsidP="001550D9">
          <w:pPr>
            <w:pStyle w:val="RCWSLText"/>
          </w:pPr>
          <w:r>
            <w:tab/>
            <w:t>The purposes of a temporary management program are as follows:</w:t>
          </w:r>
        </w:p>
        <w:p w:rsidR="001550D9" w:rsidRDefault="001550D9" w:rsidP="001550D9">
          <w:pPr>
            <w:pStyle w:val="RCWSLText"/>
          </w:pPr>
          <w:r>
            <w:tab/>
            <w:t>(a) To mitigate dislocation and transfer trauma of residents while the department and licensee may pursue dispute resolution or appeal of a summary suspension of license;</w:t>
          </w:r>
        </w:p>
        <w:p w:rsidR="001550D9" w:rsidRDefault="001550D9" w:rsidP="001550D9">
          <w:pPr>
            <w:pStyle w:val="RCWSLText"/>
          </w:pPr>
          <w:r>
            <w:tab/>
            <w:t>(b) To facilitate the continuity of safe and appropriate resident care and services;</w:t>
          </w:r>
        </w:p>
        <w:p w:rsidR="001550D9" w:rsidRDefault="001550D9" w:rsidP="001550D9">
          <w:pPr>
            <w:pStyle w:val="RCWSLText"/>
          </w:pPr>
          <w:r>
            <w:tab/>
            <w:t>(c) To preserve a residential option that meets a specialized service need and/or is in a geographical area that has a lack of available providers; and</w:t>
          </w:r>
        </w:p>
        <w:p w:rsidR="001550D9" w:rsidRDefault="001550D9" w:rsidP="001550D9">
          <w:pPr>
            <w:pStyle w:val="RCWSLText"/>
          </w:pPr>
          <w:r>
            <w:tab/>
            <w:t>(d) To provide residents with the opportunity for orderly discharge.</w:t>
          </w:r>
        </w:p>
        <w:p w:rsidR="001550D9" w:rsidRDefault="001550D9" w:rsidP="001550D9">
          <w:pPr>
            <w:pStyle w:val="RCWSLText"/>
          </w:pPr>
          <w:r>
            <w:tab/>
            <w:t>(2) Licensee participation in the temporary management program is voluntary.  The department shall have the discretion to approve any temporary manager and the temporary management arrangements.  The temporary management shall assume the total responsibility for the daily operations of the home.</w:t>
          </w:r>
        </w:p>
        <w:p w:rsidR="001550D9" w:rsidRDefault="001550D9" w:rsidP="001550D9">
          <w:pPr>
            <w:pStyle w:val="RCWSLText"/>
          </w:pPr>
          <w:r>
            <w:tab/>
            <w:t>(3) The temporary management shall contract with the licensee as an independent contractor and is responsible for ensuring that all minimum licensing requirements are met.  The temporary management shall protect the health, safety, and well-being of the residents for the duration of the temporary management and shall perform all acts reasonably necessary to ensure that residents' needs are met.  The licensee is responsible for all costs related to administering the temporary management program and contracting with the temporary management.  The temporary management agreement shall at a minimum address the following:</w:t>
          </w:r>
        </w:p>
        <w:p w:rsidR="001550D9" w:rsidRDefault="001550D9" w:rsidP="001550D9">
          <w:pPr>
            <w:pStyle w:val="RCWSLText"/>
          </w:pPr>
          <w:r>
            <w:tab/>
            <w:t>(a) Provision of liability insurance to protect residents and their property;</w:t>
          </w:r>
        </w:p>
        <w:p w:rsidR="001550D9" w:rsidRDefault="001550D9" w:rsidP="001550D9">
          <w:pPr>
            <w:pStyle w:val="RCWSLText"/>
          </w:pPr>
          <w:r>
            <w:tab/>
            <w:t>(b) Preservation of resident trust funds;</w:t>
          </w:r>
        </w:p>
        <w:p w:rsidR="001550D9" w:rsidRDefault="001550D9" w:rsidP="001550D9">
          <w:pPr>
            <w:pStyle w:val="RCWSLText"/>
          </w:pPr>
          <w:r>
            <w:tab/>
            <w:t>(c) The timely payment of past due or current accounts, operating expenses, including but not limited to staff compensation, and all debt that comes due during the period of the temporary management;</w:t>
          </w:r>
        </w:p>
        <w:p w:rsidR="001550D9" w:rsidRDefault="001550D9" w:rsidP="001550D9">
          <w:pPr>
            <w:pStyle w:val="RCWSLText"/>
          </w:pPr>
          <w:r>
            <w:tab/>
            <w:t>(d) The responsibilities for addressing all other financial obligations that would interfere with the ability of the temporary manager to provide adequate care and services to residents; and</w:t>
          </w:r>
        </w:p>
        <w:p w:rsidR="001550D9" w:rsidRDefault="001550D9" w:rsidP="001550D9">
          <w:pPr>
            <w:pStyle w:val="RCWSLText"/>
          </w:pPr>
          <w:r>
            <w:tab/>
            <w:t>(e) The authority of the temporary manager to manage the home, including the hiring, managing, and firing of employees for good cause, and to provide adequate care and services to residents.</w:t>
          </w:r>
        </w:p>
        <w:p w:rsidR="001550D9" w:rsidRDefault="001550D9" w:rsidP="001550D9">
          <w:pPr>
            <w:pStyle w:val="RCWSLText"/>
          </w:pPr>
          <w:r>
            <w:tab/>
            <w:t>(4) The licensee and department shall provide written notification immediately to all residents, legal representatives, interested family members, and the state long-term care ombudsman program, of the temporary management and the reasons for it.  This notification shall include notice that residents may move from the home without notifying the licensee in advance, and without incurring any charges, fees, or costs otherwise available for insufficient advance notice, during the temporary management period.</w:t>
          </w:r>
        </w:p>
        <w:p w:rsidR="001550D9" w:rsidRDefault="001550D9" w:rsidP="001550D9">
          <w:pPr>
            <w:pStyle w:val="RCWSLText"/>
          </w:pPr>
          <w:r>
            <w:tab/>
            <w:t>(5) The temporary management period under this section concludes twenty-eight days after issuance of the formal notification of enforcement action or conclusion of administrative proceedings, whichever date is later.  Nothing in this section precludes the department from revoking its approval of the temporary management and/or exercising its licensing enforcement authority under this chapter.  The department's decision whether to approve or to revoke a temporary management arrangement is not subject to the administrative procedure act, chapter 34.05 RCW.</w:t>
          </w:r>
        </w:p>
        <w:p w:rsidR="001550D9" w:rsidRDefault="001550D9" w:rsidP="001550D9">
          <w:pPr>
            <w:pStyle w:val="RCWSLText"/>
          </w:pPr>
          <w:r>
            <w:tab/>
            <w:t>(6) The department is authorized to adopt rules implementing this section.  In implementing this section, the department shall consult with consumers, advocates, ((</w:t>
          </w:r>
          <w:r>
            <w:rPr>
              <w:strike/>
            </w:rPr>
            <w:t>the adult family home advisory committee established under chapter 18.48 RCW,</w:t>
          </w:r>
          <w:r>
            <w:t>)) and organizations representing adult family homes.  The department may recruit and approve qualified, licensed providers interested in serving as temporary managers.</w:t>
          </w:r>
        </w:p>
        <w:p w:rsidR="001550D9" w:rsidRDefault="001550D9" w:rsidP="001550D9">
          <w:pPr>
            <w:spacing w:before="360" w:after="360" w:line="408" w:lineRule="auto"/>
            <w:jc w:val="center"/>
          </w:pPr>
          <w:r>
            <w:rPr>
              <w:b/>
            </w:rPr>
            <w:t>Boarding Home Advisory Board</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RCW 18.20.260 (Advisory board) and 2000 c 47 s 8 are each repealed.</w:t>
          </w:r>
        </w:p>
        <w:p w:rsidR="001550D9" w:rsidRDefault="001550D9" w:rsidP="001550D9">
          <w:pPr>
            <w:spacing w:before="360" w:after="360" w:line="408" w:lineRule="auto"/>
            <w:jc w:val="center"/>
          </w:pPr>
          <w:r>
            <w:rPr>
              <w:b/>
            </w:rPr>
            <w:t>Citizens' Work Group on Health Care Reform</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The following acts or parts of acts are each repealed:</w:t>
          </w:r>
        </w:p>
        <w:p w:rsidR="001550D9" w:rsidRDefault="001550D9" w:rsidP="001550D9">
          <w:pPr>
            <w:pStyle w:val="RCWSLText"/>
          </w:pPr>
          <w:r>
            <w:tab/>
            <w:t>2008 c 311 s 1 (uncodified);</w:t>
          </w:r>
        </w:p>
        <w:p w:rsidR="001550D9" w:rsidRDefault="001550D9" w:rsidP="001550D9">
          <w:pPr>
            <w:pStyle w:val="RCWSLText"/>
          </w:pPr>
          <w:r>
            <w:tab/>
            <w:t>2008 c 311 s 2 (uncodified);</w:t>
          </w:r>
        </w:p>
        <w:p w:rsidR="001550D9" w:rsidRDefault="001550D9" w:rsidP="001550D9">
          <w:pPr>
            <w:pStyle w:val="RCWSLText"/>
          </w:pPr>
          <w:r>
            <w:tab/>
            <w:t>2008 c 311 s 3 (uncodified); and</w:t>
          </w:r>
        </w:p>
        <w:p w:rsidR="001550D9" w:rsidRDefault="001550D9" w:rsidP="001550D9">
          <w:pPr>
            <w:pStyle w:val="RCWSLText"/>
          </w:pPr>
          <w:r>
            <w:tab/>
            <w:t>2008 c 311 s 4 (uncodified).</w:t>
          </w:r>
        </w:p>
        <w:p w:rsidR="001550D9" w:rsidRDefault="001550D9" w:rsidP="001550D9">
          <w:pPr>
            <w:spacing w:before="360" w:after="360" w:line="408" w:lineRule="auto"/>
            <w:jc w:val="center"/>
          </w:pPr>
          <w:r>
            <w:rPr>
              <w:b/>
            </w:rPr>
            <w:t>Model Toxic Control Act Science Advisory Board</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1997 c 406 s 1 (uncodified) is repealed.</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70.105D.030 and 2007 c 446 s 1, 2007 c 225 s 1, and 2007 c 104 s 19 are each reenacted and amended to read as follows:</w:t>
          </w:r>
        </w:p>
        <w:p w:rsidR="001550D9" w:rsidRDefault="001550D9" w:rsidP="001550D9">
          <w:pPr>
            <w:pStyle w:val="RCWSLText"/>
          </w:pPr>
          <w:r>
            <w:tab/>
            <w:t>(1) The department may exercise the following powers in addition to any other powers granted by law:</w:t>
          </w:r>
        </w:p>
        <w:p w:rsidR="001550D9" w:rsidRDefault="001550D9" w:rsidP="001550D9">
          <w:pPr>
            <w:pStyle w:val="RCWSLText"/>
          </w:pPr>
          <w:r>
            <w:tab/>
            <w:t>(a) Investigate, provide for investigating, or require potentially liable persons to investigate any releases or threatened releases of hazardous substances, including but not limited to inspecting, sampling, or testing to determine the nature or extent of any release or threatened release.  If there is a reasonable basis to believe that a release or threatened release of a hazardous substance may exist, the department's authorized employees, agents, or contractors may enter upon any property and conduct investigations.  The department shall give reasonable notice before entering property unless an emergency prevents such notice.  The department may by subpoena require the attendance or testimony of witnesses and the production of documents or other information that the department deems necessary;</w:t>
          </w:r>
        </w:p>
        <w:p w:rsidR="001550D9" w:rsidRDefault="001550D9" w:rsidP="001550D9">
          <w:pPr>
            <w:pStyle w:val="RCWSLText"/>
          </w:pPr>
          <w:r>
            <w:tab/>
            <w:t>(b) Conduct, provide for conducting, or require potentially liable persons to conduct remedial actions (including investigations under (a) of this subsection) to remedy releases or threatened releases of hazardous substances.  In carrying out such powers, the department's authorized employees, agents, or contractors may enter upon property.  The department shall give reasonable notice before entering property unless an emergency prevents such notice.  In conducting, providing for, or requiring remedial action, the department shall give preference to permanent solutions to the maximum extent practicable and shall provide for or require adequate monitoring to ensure the effectiveness of the remedial action;</w:t>
          </w:r>
        </w:p>
        <w:p w:rsidR="001550D9" w:rsidRDefault="001550D9" w:rsidP="001550D9">
          <w:pPr>
            <w:pStyle w:val="RCWSLText"/>
          </w:pPr>
          <w:r>
            <w:tab/>
            <w:t>(c) Indemnify contractors retained by the department for carrying out investigations and remedial actions, but not for any contractor's reckless or willful misconduct;</w:t>
          </w:r>
        </w:p>
        <w:p w:rsidR="001550D9" w:rsidRDefault="001550D9" w:rsidP="001550D9">
          <w:pPr>
            <w:pStyle w:val="RCWSLText"/>
          </w:pPr>
          <w:r>
            <w:tab/>
            <w:t>(d) Carry out all state programs authorized under the federal cleanup law and the federal resource, conservation, and recovery act, 42 U.S.C. Sec. 6901 et seq., as amended;</w:t>
          </w:r>
        </w:p>
        <w:p w:rsidR="001550D9" w:rsidRDefault="001550D9" w:rsidP="001550D9">
          <w:pPr>
            <w:pStyle w:val="RCWSLText"/>
          </w:pPr>
          <w:r>
            <w:tab/>
            <w:t>(e) Classify substances as hazardous substances for purposes of RCW 70.105D.020 and classify substances and products as hazardous substances for purposes of RCW 82.21.020(1);</w:t>
          </w:r>
        </w:p>
        <w:p w:rsidR="001550D9" w:rsidRDefault="001550D9" w:rsidP="001550D9">
          <w:pPr>
            <w:pStyle w:val="RCWSLText"/>
          </w:pPr>
          <w:r>
            <w:tab/>
            <w:t>(f) Issue orders or enter into consent decrees or agreed orders that include, or issue written opinions under (i) of this subsection that may be conditioned upon, environmental covenants where necessary to protect human health and the environment from a release or threatened release of a hazardous substance from a facility.  Prior to establishing an environmental covenant under this subsection, the department shall consult with and seek comment from a city or county department with land use planning authority for real property subject to the environmental covenant;</w:t>
          </w:r>
        </w:p>
        <w:p w:rsidR="001550D9" w:rsidRDefault="001550D9" w:rsidP="001550D9">
          <w:pPr>
            <w:pStyle w:val="RCWSLText"/>
          </w:pPr>
          <w:r>
            <w:tab/>
            <w:t>(g) Enforce the application of permanent and effective institutional controls that are necessary for a remedial action to be protective of human health and the environment and the notification requirements established in RCW 70.105D.110, and impose penalties for violations of that section consistent with RCW 70.105D.050;</w:t>
          </w:r>
        </w:p>
        <w:p w:rsidR="001550D9" w:rsidRDefault="001550D9" w:rsidP="001550D9">
          <w:pPr>
            <w:pStyle w:val="RCWSLText"/>
          </w:pPr>
          <w:r>
            <w:tab/>
            <w:t>(h) Require holders to conduct remedial actions necessary to abate an imminent or substantial endangerment pursuant to RCW 70.105D.020(17)(b)(ii)(C);</w:t>
          </w:r>
        </w:p>
        <w:p w:rsidR="001550D9" w:rsidRDefault="001550D9" w:rsidP="001550D9">
          <w:pPr>
            <w:pStyle w:val="RCWSLText"/>
          </w:pPr>
          <w:r>
            <w:tab/>
            <w:t>(i) Provide informal advice and assistance to persons regarding the administrative and technical requirements of this chapter.  This may include site-specific advice to persons who are conducting or otherwise interested in independent remedial actions.  Any such advice or assistance shall be advisory only, and shall not be binding on the department.  As a part of providing this advice and assistance for independent remedial actions, the department may prepare written opinions regarding whether the independent remedial actions or proposals for those actions meet the substantive requirements of this chapter or whether the department believes further remedial action is necessary at the facility.  Nothing in this chapter may be construed to preclude the department from issuing a written opinion on whether further remedial action is necessary at any portion of the real property located within a facility, even if further remedial action is still necessary elsewhere at the same facility.  Such a written opinion on a portion of a facility must also provide an opinion on the status of the facility as a whole.  The department may collect, from persons requesting advice and assistance, the costs incurred by the department in providing such advice and assistance; however, the department shall, where appropriate, waive collection of costs in order to provide an appropriate level of technical assistance in support of public participation.  The state, the department, and officers and employees of the state are immune from all liability, and no cause of action of any nature may arise from any act or omission in providing, or failing to provide, informal advice and assistance; and</w:t>
          </w:r>
        </w:p>
        <w:p w:rsidR="001550D9" w:rsidRDefault="001550D9" w:rsidP="001550D9">
          <w:pPr>
            <w:pStyle w:val="RCWSLText"/>
          </w:pPr>
          <w:r>
            <w:tab/>
            <w:t>(j) Take any other actions necessary to carry out the provisions of this chapter, including the power to adopt rules under chapter 34.05 RCW.</w:t>
          </w:r>
        </w:p>
        <w:p w:rsidR="001550D9" w:rsidRDefault="001550D9" w:rsidP="001550D9">
          <w:pPr>
            <w:pStyle w:val="RCWSLText"/>
          </w:pPr>
          <w:r>
            <w:tab/>
            <w:t>(2) The department shall immediately implement all provisions of this chapter to the maximum extent practicable, including investigative and remedial actions where appropriate.  The department shall adopt, and thereafter enforce, rules under chapter 34.05 RCW to:</w:t>
          </w:r>
        </w:p>
        <w:p w:rsidR="001550D9" w:rsidRDefault="001550D9" w:rsidP="001550D9">
          <w:pPr>
            <w:pStyle w:val="RCWSLText"/>
          </w:pPr>
          <w:r>
            <w:tab/>
            <w:t>(a) Provide for public participation, including at least (i) public notice of the development of investigative plans or remedial plans for releases or threatened releases and (ii) concurrent public notice of all compliance orders, agreed orders, enforcement orders, or notices of violation;</w:t>
          </w:r>
        </w:p>
        <w:p w:rsidR="001550D9" w:rsidRDefault="001550D9" w:rsidP="001550D9">
          <w:pPr>
            <w:pStyle w:val="RCWSLText"/>
          </w:pPr>
          <w:r>
            <w:tab/>
            <w:t>(b) Establish a hazard ranking system for hazardous waste sites;</w:t>
          </w:r>
        </w:p>
        <w:p w:rsidR="001550D9" w:rsidRDefault="001550D9" w:rsidP="001550D9">
          <w:pPr>
            <w:pStyle w:val="RCWSLText"/>
          </w:pPr>
          <w:r>
            <w:tab/>
            <w:t>(c) Provide for requiring the reporting by an owner or operator of releases of hazardous substances to the environment that may be a threat to human health or the environment within ninety days of discovery, including such exemptions from reporting as the department deems appropriate, however this requirement shall not modify any existing requirements provided for under other laws;</w:t>
          </w:r>
        </w:p>
        <w:p w:rsidR="001550D9" w:rsidRDefault="001550D9" w:rsidP="001550D9">
          <w:pPr>
            <w:pStyle w:val="RCWSLText"/>
          </w:pPr>
          <w:r>
            <w:tab/>
            <w:t>(d) Establish reasonable deadlines not to exceed ninety days for initiating an investigation of a hazardous waste site after the department receives notice or otherwise receives information that the site may pose a threat to human health or the environment and other reasonable deadlines for remedying releases or threatened releases at the site;</w:t>
          </w:r>
        </w:p>
        <w:p w:rsidR="001550D9" w:rsidRDefault="001550D9" w:rsidP="001550D9">
          <w:pPr>
            <w:pStyle w:val="RCWSLText"/>
          </w:pPr>
          <w:r>
            <w:tab/>
            <w:t>(e) Publish and periodically update minimum cleanup standards for remedial actions at least as stringent as the cleanup standards under section 121 of the federal cleanup law, 42 U.S.C. Sec. 9621, and at least as stringent as all applicable state and federal laws, including health-based standards under state and federal law; and</w:t>
          </w:r>
        </w:p>
        <w:p w:rsidR="001550D9" w:rsidRDefault="001550D9" w:rsidP="001550D9">
          <w:pPr>
            <w:pStyle w:val="RCWSLText"/>
          </w:pPr>
          <w:r>
            <w:tab/>
            <w:t>(f) Apply industrial clean-up standards at industrial properties.  Rules adopted under this subsection shall ensure that industrial properties cleaned up to industrial standards cannot be converted to nonindustrial uses without approval from the department.  The department may require that a property cleaned up to industrial standards is cleaned up to a more stringent applicable standard as a condition of conversion to a nonindustrial use.  Industrial clean-up standards may not be applied to industrial properties where hazardous substances remaining at the property after remedial action pose a threat to human health or the environment in adjacent nonindustrial areas.</w:t>
          </w:r>
        </w:p>
        <w:p w:rsidR="001550D9" w:rsidRDefault="001550D9" w:rsidP="001550D9">
          <w:pPr>
            <w:pStyle w:val="RCWSLText"/>
          </w:pPr>
          <w:r>
            <w:tab/>
            <w:t>(3) To achieve and protect the state's long-term ecological health, the department shall prioritize sufficient funding to clean up hazardous waste sites and prevent the creation of future hazards due to improper disposal of toxic wastes, and create financing tools to clean up large-scale hazardous waste sites requiring multiyear commitments.  To effectively monitor toxic accounts expenditures, the department shall develop a comprehensive ten-year financing report that identifies long-term remedial action project costs, tracks expenses, and projects future needs.</w:t>
          </w:r>
        </w:p>
        <w:p w:rsidR="001550D9" w:rsidRDefault="001550D9" w:rsidP="001550D9">
          <w:pPr>
            <w:pStyle w:val="RCWSLText"/>
          </w:pPr>
          <w:r>
            <w:tab/>
            <w:t>(4) Before December 20th of each even-numbered year, the department shall:</w:t>
          </w:r>
        </w:p>
        <w:p w:rsidR="001550D9" w:rsidRDefault="001550D9" w:rsidP="001550D9">
          <w:pPr>
            <w:pStyle w:val="RCWSLText"/>
          </w:pPr>
          <w:r>
            <w:tab/>
            <w:t>(a) Develop a comprehensive ten-year financing report in coordination with all local governments with clean</w:t>
          </w:r>
          <w:r>
            <w:noBreakHyphen/>
            <w:t>up responsibilities that identifies the projected biennial hazardous waste site remedial action needs that are eligible for funding from the local toxics control account;</w:t>
          </w:r>
        </w:p>
        <w:p w:rsidR="001550D9" w:rsidRDefault="001550D9" w:rsidP="001550D9">
          <w:pPr>
            <w:pStyle w:val="RCWSLText"/>
          </w:pPr>
          <w:r>
            <w:tab/>
            <w:t>(b) Work with local governments to develop working capital reserves to be incorporated in the ten-year financing report;</w:t>
          </w:r>
        </w:p>
        <w:p w:rsidR="001550D9" w:rsidRDefault="001550D9" w:rsidP="001550D9">
          <w:pPr>
            <w:pStyle w:val="RCWSLText"/>
          </w:pPr>
          <w:r>
            <w:tab/>
            <w:t>(c) Identify the projected remedial action needs for orphaned, abandoned, and other clean</w:t>
          </w:r>
          <w:r>
            <w:noBreakHyphen/>
            <w:t>up sites that are eligible for funding from the state toxics control account;</w:t>
          </w:r>
        </w:p>
        <w:p w:rsidR="001550D9" w:rsidRDefault="001550D9" w:rsidP="001550D9">
          <w:pPr>
            <w:pStyle w:val="RCWSLText"/>
          </w:pPr>
          <w:r>
            <w:tab/>
            <w:t>(d) Project the remedial action need, cost, revenue, and any recommended working capital reserve estimate to the next biennium's long</w:t>
          </w:r>
          <w:r>
            <w:noBreakHyphen/>
            <w:t>term remedial action needs from both the local toxics control account and the state toxics control account, and submit this information to the appropriate standing fiscal and environmental committees of the senate and house of representatives.  This submittal must also include a ranked list of such remedial action projects for both accounts; and</w:t>
          </w:r>
        </w:p>
        <w:p w:rsidR="001550D9" w:rsidRDefault="001550D9" w:rsidP="001550D9">
          <w:pPr>
            <w:pStyle w:val="RCWSLText"/>
          </w:pPr>
          <w:r>
            <w:tab/>
            <w:t>(e) Provide the legislature and the public each year with an accounting of the department's activities supported by appropriations from the state and local toxics control accounts, including a list of known hazardous waste sites and their hazard rankings, actions taken and planned at each site, how the department is meeting its waste management priorities under RCW 70.105.150, and all funds expended under this chapter.</w:t>
          </w:r>
        </w:p>
        <w:p w:rsidR="001550D9" w:rsidRDefault="001550D9" w:rsidP="001550D9">
          <w:pPr>
            <w:pStyle w:val="RCWSLText"/>
          </w:pPr>
          <w:r>
            <w:tab/>
            <w:t>(5) ((</w:t>
          </w:r>
          <w:r>
            <w:rPr>
              <w:strike/>
            </w:rPr>
            <w:t>The department shall establish a scientific advisory board to render advice to the department with respect to the hazard ranking system, cleanup standards, remedial actions, deadlines for remedial actions, monitoring, the classification of substances as hazardous substances for purposes of RCW 70.105D.020 and the classification of substances or products as hazardous substances for purposes of RCW 82.21.020(1).  The board shall consist of five independent members to serve staggered three-year terms.  No members may be employees of the department.  Members shall be reimbursed for travel expenses as provided in RCW 43.03.050 and 43.03.060.</w:t>
          </w:r>
          <w:r>
            <w:br/>
          </w:r>
          <w:r>
            <w:rPr>
              <w:strike/>
            </w:rPr>
            <w:tab/>
            <w:t>(6)</w:t>
          </w:r>
          <w:r>
            <w:t>)) The department shall establish a program to identify potential hazardous waste sites and to encourage persons to provide information about hazardous waste sites.</w:t>
          </w:r>
        </w:p>
        <w:p w:rsidR="001550D9" w:rsidRDefault="001550D9" w:rsidP="001550D9">
          <w:pPr>
            <w:pStyle w:val="RCWSLText"/>
          </w:pPr>
          <w:r>
            <w:tab/>
            <w:t>((</w:t>
          </w:r>
          <w:r>
            <w:rPr>
              <w:strike/>
            </w:rPr>
            <w:t>(7)</w:t>
          </w:r>
          <w:r>
            <w:t xml:space="preserve">)) </w:t>
          </w:r>
          <w:r>
            <w:rPr>
              <w:u w:val="single"/>
            </w:rPr>
            <w:t>(6)</w:t>
          </w:r>
          <w:r>
            <w:t xml:space="preserve"> For all facilities where an environmental covenant has been required under subsection (1)(f) of this section, including all facilities where the department has required an environmental covenant under an order, agreed order, or consent decree, or as a condition of a written opinion issued under the authority of subsection (1)(i) of this section, the department shall periodically review the environmental covenant for effectiveness.  Except as otherwise provided in (c) of this subsection, the department shall conduct a review at least once every five years after an environmental covenant is recorded.</w:t>
          </w:r>
        </w:p>
        <w:p w:rsidR="001550D9" w:rsidRDefault="001550D9" w:rsidP="001550D9">
          <w:pPr>
            <w:pStyle w:val="RCWSLText"/>
          </w:pPr>
          <w:r>
            <w:tab/>
            <w:t>(a) The review shall consist of, at a minimum:</w:t>
          </w:r>
        </w:p>
        <w:p w:rsidR="001550D9" w:rsidRDefault="001550D9" w:rsidP="001550D9">
          <w:pPr>
            <w:pStyle w:val="RCWSLText"/>
          </w:pPr>
          <w:r>
            <w:tab/>
            <w:t>(i) A review of the title of the real property subject to the environmental covenant to determine whether the environmental covenant was properly recorded and, if applicable, amended or terminated;</w:t>
          </w:r>
        </w:p>
        <w:p w:rsidR="001550D9" w:rsidRDefault="001550D9" w:rsidP="001550D9">
          <w:pPr>
            <w:pStyle w:val="RCWSLText"/>
          </w:pPr>
          <w:r>
            <w:tab/>
            <w:t>(ii) A physical inspection of the real property subject to the environmental covenant to determine compliance with the environmental covenant, including whether any development or redevelopment of the real property has violated the terms of the environmental covenant; and</w:t>
          </w:r>
        </w:p>
        <w:p w:rsidR="001550D9" w:rsidRDefault="001550D9" w:rsidP="001550D9">
          <w:pPr>
            <w:pStyle w:val="RCWSLText"/>
          </w:pPr>
          <w:r>
            <w:tab/>
            <w:t>(iii) A review of the effectiveness of the environmental covenant in limiting or prohibiting activities that may interfere with the integrity of the remedial action or that may result in exposure to or migration of hazardous substances.  This shall include a review of available monitoring data.</w:t>
          </w:r>
        </w:p>
        <w:p w:rsidR="001550D9" w:rsidRDefault="001550D9" w:rsidP="001550D9">
          <w:pPr>
            <w:pStyle w:val="RCWSLText"/>
          </w:pPr>
          <w:r>
            <w:tab/>
            <w:t>(b) If an environmental covenant has been amended or terminated without proper authority, or if the terms of an environmental covenant have been violated, or if the environmental covenant is no longer effective in limiting or prohibiting activities that may interfere with the integrity of the remedial action or that may result in exposure to or migration of hazardous substances, then the department shall take any and all appropriate actions necessary to ensure compliance with the environmental covenant and the policies and requirements of this chapter.</w:t>
          </w:r>
        </w:p>
        <w:p w:rsidR="001550D9" w:rsidRDefault="001550D9" w:rsidP="001550D9">
          <w:pPr>
            <w:pStyle w:val="RCWSLText"/>
          </w:pPr>
          <w:r>
            <w:tab/>
            <w:t>(c) For facilities where an environmental covenant required by the department under subsection (1)(f) of this section was required before July 1, 2007, the department shall:</w:t>
          </w:r>
        </w:p>
        <w:p w:rsidR="001550D9" w:rsidRDefault="001550D9" w:rsidP="001550D9">
          <w:pPr>
            <w:pStyle w:val="RCWSLText"/>
          </w:pPr>
          <w:r>
            <w:tab/>
            <w:t>(i) Enter all required information about the environmental covenant into the registry established under RCW 64.70.120 by June 30, 2008;</w:t>
          </w:r>
        </w:p>
        <w:p w:rsidR="001550D9" w:rsidRDefault="001550D9" w:rsidP="001550D9">
          <w:pPr>
            <w:pStyle w:val="RCWSLText"/>
          </w:pPr>
          <w:r>
            <w:tab/>
            <w:t>(ii) For those facilities where more than five years has elapsed since the environmental covenant was required and the department has yet to conduct a review, conduct an initial review according to the following schedule:</w:t>
          </w:r>
        </w:p>
        <w:p w:rsidR="001550D9" w:rsidRDefault="001550D9" w:rsidP="001550D9">
          <w:pPr>
            <w:pStyle w:val="RCWSLText"/>
          </w:pPr>
          <w:r>
            <w:tab/>
            <w:t>(A) By December 30, 2008, fifty facilities;</w:t>
          </w:r>
        </w:p>
        <w:p w:rsidR="001550D9" w:rsidRDefault="001550D9" w:rsidP="001550D9">
          <w:pPr>
            <w:pStyle w:val="RCWSLText"/>
          </w:pPr>
          <w:r>
            <w:tab/>
            <w:t>(B) By June 30, 2009, fifty additional facilities; and</w:t>
          </w:r>
        </w:p>
        <w:p w:rsidR="001550D9" w:rsidRDefault="001550D9" w:rsidP="001550D9">
          <w:pPr>
            <w:pStyle w:val="RCWSLText"/>
          </w:pPr>
          <w:r>
            <w:tab/>
            <w:t>(C) By June 30, 2010, the remainder of the facilities;</w:t>
          </w:r>
        </w:p>
        <w:p w:rsidR="001550D9" w:rsidRDefault="001550D9" w:rsidP="001550D9">
          <w:pPr>
            <w:pStyle w:val="RCWSLText"/>
          </w:pPr>
          <w:r>
            <w:tab/>
            <w:t>(iii) Once this initial review has been completed, conduct subsequent reviews at least once every five years.</w:t>
          </w:r>
        </w:p>
        <w:p w:rsidR="001550D9" w:rsidRDefault="001550D9" w:rsidP="001550D9">
          <w:pPr>
            <w:spacing w:before="360" w:after="360" w:line="408" w:lineRule="auto"/>
            <w:jc w:val="center"/>
            <w:rPr>
              <w:b/>
            </w:rPr>
          </w:pPr>
          <w:r>
            <w:rPr>
              <w:b/>
            </w:rPr>
            <w:t>Oil Heat Advisory Committee</w:t>
          </w:r>
        </w:p>
        <w:p w:rsidR="001550D9" w:rsidRPr="00EA700F" w:rsidRDefault="001550D9" w:rsidP="001550D9">
          <w:pPr>
            <w:spacing w:line="408" w:lineRule="exact"/>
            <w:jc w:val="both"/>
          </w:pPr>
          <w:r>
            <w:rPr>
              <w:b/>
            </w:rPr>
            <w:tab/>
          </w:r>
          <w:r w:rsidRPr="00EA700F">
            <w:rPr>
              <w:b/>
            </w:rPr>
            <w:t xml:space="preserve">Sec. </w:t>
          </w:r>
          <w:r w:rsidR="009B553E" w:rsidRPr="00EA700F">
            <w:rPr>
              <w:b/>
            </w:rPr>
            <w:fldChar w:fldCharType="begin"/>
          </w:r>
          <w:r w:rsidRPr="00EA700F">
            <w:rPr>
              <w:b/>
            </w:rPr>
            <w:instrText xml:space="preserve"> LISTNUM  LegalDefault  </w:instrText>
          </w:r>
          <w:r w:rsidR="009B553E" w:rsidRPr="00EA700F">
            <w:rPr>
              <w:b/>
            </w:rPr>
            <w:fldChar w:fldCharType="end"/>
          </w:r>
          <w:r w:rsidRPr="00EA700F">
            <w:rPr>
              <w:b/>
            </w:rPr>
            <w:t xml:space="preserve">  </w:t>
          </w:r>
          <w:r w:rsidRPr="00EA700F">
            <w:t xml:space="preserve">RCW 70.149.040 and 2007 c 240 s 1 are each amended to read as follows:  The director shall: </w:t>
          </w:r>
          <w:r w:rsidRPr="00EA700F">
            <w:tab/>
            <w:t>(1) Design a program, consistent with RCW 70.149.120, for providing pollution liability insurance for heating oil tanks that provides up to sixty thousand dollars per occurrence coverage and aggregate limits, and protects the state of Washington from unwanted or unanticipated liability for accidental release claims;</w:t>
          </w:r>
        </w:p>
        <w:p w:rsidR="001550D9" w:rsidRPr="00EA700F" w:rsidRDefault="001550D9" w:rsidP="001550D9">
          <w:pPr>
            <w:spacing w:line="408" w:lineRule="exact"/>
            <w:jc w:val="both"/>
          </w:pPr>
          <w:r w:rsidRPr="00EA700F">
            <w:tab/>
            <w:t>(2) Administer, implement, and enforce the provisions of this chapter.  To assist in administration of the program, the director is authorized to appoint up to two employees who are exempt from the civil service law, chapter 41.06 RCW, and who shall serve at the pleasure of the director;</w:t>
          </w:r>
        </w:p>
        <w:p w:rsidR="001550D9" w:rsidRDefault="001550D9" w:rsidP="001550D9">
          <w:pPr>
            <w:pStyle w:val="RCWSLText"/>
          </w:pPr>
          <w:r>
            <w:tab/>
            <w:t>(3) Administer the heating oil pollution liability trust account, as established under RCW 70.149.070;</w:t>
          </w:r>
        </w:p>
        <w:p w:rsidR="001550D9" w:rsidRDefault="001550D9" w:rsidP="001550D9">
          <w:pPr>
            <w:pStyle w:val="RCWSLText"/>
          </w:pPr>
          <w:r>
            <w:tab/>
            <w:t>(4) Employ and discharge, at his or her discretion, agents, attorneys, consultants, companies, organizations, and employees as deemed necessary, and to prescribe their duties and powers, and fix their compensation;</w:t>
          </w:r>
        </w:p>
        <w:p w:rsidR="001550D9" w:rsidRDefault="001550D9" w:rsidP="001550D9">
          <w:pPr>
            <w:pStyle w:val="RCWSLText"/>
          </w:pPr>
          <w:r>
            <w:tab/>
            <w:t>(5) Adopt rules under chapter 34.05 RCW as necessary to carry out the provisions of this chapter;</w:t>
          </w:r>
        </w:p>
        <w:p w:rsidR="001550D9" w:rsidRDefault="001550D9" w:rsidP="001550D9">
          <w:pPr>
            <w:pStyle w:val="RCWSLText"/>
          </w:pPr>
          <w:r>
            <w:tab/>
            <w:t>(6) Design and from time to time revise a reinsurance contract providing coverage to an insurer or insurers meeting the requirements of this chapter.  The director is authorized to provide reinsurance through the pollution liability insurance program trust account;</w:t>
          </w:r>
        </w:p>
        <w:p w:rsidR="001550D9" w:rsidRDefault="001550D9" w:rsidP="001550D9">
          <w:pPr>
            <w:pStyle w:val="RCWSLText"/>
          </w:pPr>
          <w:r>
            <w:tab/>
            <w:t>(7) Solicit bids from insurers and select an insurer to provide pollution liability insurance for third-party bodily injury and property damage, and corrective action to owners and operators of heating oil tanks;</w:t>
          </w:r>
        </w:p>
        <w:p w:rsidR="001550D9" w:rsidRDefault="001550D9" w:rsidP="001550D9">
          <w:pPr>
            <w:pStyle w:val="RCWSLText"/>
          </w:pPr>
          <w:r>
            <w:tab/>
            <w:t>(8) Register, and design a means of accounting for, operating heating oil tanks;</w:t>
          </w:r>
        </w:p>
        <w:p w:rsidR="001550D9" w:rsidRDefault="001550D9" w:rsidP="001550D9">
          <w:pPr>
            <w:pStyle w:val="RCWSLText"/>
          </w:pPr>
          <w:r>
            <w:tab/>
            <w:t>(9) Implement a program to provide advice and technical assistance to owners and operators of active and abandoned heating oil tanks if contamination from an active or abandoned heating oil tank is suspected.  Advice and assistance regarding administrative and technical requirements may include observation of testing or site assessment and review of the results of reports.  If the director finds that contamination is not present or that the contamination is apparently minor and not a threat to human health or the environment, the director may provide written opinions and conclusions on the results of the investigation to owners and operators of active and abandoned heating oil tanks.  The agency is authorized to collect, from persons requesting advice and assistance, the costs incurred by the agency in providing such advice and assistance.  The costs may include travel costs and expenses associated with review of reports and preparation of written opinions and conclusions.  Funds from cost reimbursement must be deposited in the heating oil pollution liability trust account.  The state of Washington, the pollution liability insurance agency, and its officers and employees are immune from all liability, and no cause of action arises from any act or omission in providing, or failing to provide, such advice, opinion, conclusion, or assistance;</w:t>
          </w:r>
        </w:p>
        <w:p w:rsidR="001550D9" w:rsidRDefault="001550D9" w:rsidP="001550D9">
          <w:pPr>
            <w:pStyle w:val="RCWSLText"/>
          </w:pPr>
          <w:r>
            <w:tab/>
            <w:t>(10) Establish a public information program to provide information regarding liability, technical, and environmental requirements associated with active and abandoned heating oil tanks;</w:t>
          </w:r>
        </w:p>
        <w:p w:rsidR="001550D9" w:rsidRDefault="001550D9" w:rsidP="001550D9">
          <w:pPr>
            <w:pStyle w:val="RCWSLText"/>
          </w:pPr>
          <w:r>
            <w:tab/>
            <w:t>(11) Monitor agency expenditures and seek to minimize costs and maximize benefits to ensure responsible financial stewardship;</w:t>
          </w:r>
        </w:p>
        <w:p w:rsidR="001550D9" w:rsidRDefault="001550D9" w:rsidP="001550D9">
          <w:pPr>
            <w:pStyle w:val="RCWSLText"/>
          </w:pPr>
          <w:r>
            <w:tab/>
            <w:t>(12) ((</w:t>
          </w:r>
          <w:r>
            <w:rPr>
              <w:strike/>
            </w:rPr>
            <w:t>Create an advisory committee of stakeholders to advise the director on all aspects of program operations and fees authorized by this chapter, including pollution prevention programs.  The advisory committee must have one member each from the Pacific Northwest oil heat council, the Washington oil marketers association, the western states petroleum association, and the department of ecology and three members from among the owners of home heating oil tanks registered with the pollution liability insurance agency who are generally representative of the geographical distribution and types of registered owners.  The committee should meet at least quarterly, or more frequently at the discretion of the director; and</w:t>
          </w:r>
          <w:r>
            <w:br/>
          </w:r>
          <w:r>
            <w:rPr>
              <w:strike/>
            </w:rPr>
            <w:tab/>
            <w:t>(13)</w:t>
          </w:r>
          <w:r>
            <w:t>)) Study if appropriate user fees to supplement program funding are necessary and develop recommendations for legislation to authorize such fees.</w:t>
          </w:r>
        </w:p>
        <w:p w:rsidR="001550D9" w:rsidRDefault="001550D9" w:rsidP="001550D9">
          <w:pPr>
            <w:spacing w:before="360" w:after="360" w:line="408" w:lineRule="auto"/>
            <w:jc w:val="center"/>
          </w:pPr>
          <w:r>
            <w:rPr>
              <w:b/>
            </w:rPr>
            <w:t>Parks Centennial Advisory Committee</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79A.75.900 and 2004 c 14 s 5 are each amended to read as follows:</w:t>
          </w:r>
        </w:p>
        <w:p w:rsidR="001550D9" w:rsidRDefault="001550D9" w:rsidP="001550D9">
          <w:pPr>
            <w:pStyle w:val="RCWSLText"/>
          </w:pPr>
          <w:r>
            <w:t>This act expires ((</w:t>
          </w:r>
          <w:r>
            <w:rPr>
              <w:strike/>
            </w:rPr>
            <w:t>December 31, 2013</w:t>
          </w:r>
          <w:r>
            <w:t xml:space="preserve">)) </w:t>
          </w:r>
          <w:r>
            <w:rPr>
              <w:u w:val="single"/>
            </w:rPr>
            <w:t>June 30, 2009</w:t>
          </w:r>
          <w:r>
            <w:t>.</w:t>
          </w:r>
        </w:p>
        <w:p w:rsidR="001550D9" w:rsidRDefault="001550D9" w:rsidP="001550D9">
          <w:pPr>
            <w:spacing w:before="360" w:after="360" w:line="408" w:lineRule="auto"/>
            <w:jc w:val="center"/>
          </w:pPr>
          <w:r>
            <w:rPr>
              <w:b/>
            </w:rPr>
            <w:t>Prescription Drug Purchasing Consortium Advisory Committee</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70.14.060 and 2005 c 129 s 1 are each amended to read as follows:</w:t>
          </w:r>
        </w:p>
        <w:p w:rsidR="001550D9" w:rsidRDefault="001550D9" w:rsidP="001550D9">
          <w:pPr>
            <w:pStyle w:val="RCWSLText"/>
          </w:pPr>
          <w:r>
            <w:t>(1) The administrator of the state health care authority shall, directly or by contract, adopt policies necessary for establishment of a prescription drug purchasing consortium.  The consortium's purchasing activities shall be based upon the evidence-based prescription drug program established under RCW 70.14.050.  State purchased health care programs as defined in RCW 41.05.011 shall purchase prescription drugs through the consortium for those prescription drugs that are purchased directly by the state and those that are purchased through reimbursement of pharmacies, unless exempted under this section.  The administrator shall not require any supplemental rebate offered to the department of social and health services by a pharmaceutical manufacturer for prescription drugs purchased for medical assistance program clients under chapter 74.09 RCW be extended to any other state purchased health care program, or to any other individuals or entities participating in the consortium.  The administrator shall explore joint purchasing opportunities with other states.</w:t>
          </w:r>
        </w:p>
        <w:p w:rsidR="001550D9" w:rsidRDefault="001550D9" w:rsidP="001550D9">
          <w:pPr>
            <w:pStyle w:val="RCWSLText"/>
          </w:pPr>
          <w:r>
            <w:tab/>
            <w:t>(2) Participation in the purchasing consortium shall be offered as an option beginning January 1, 2006.  Participation in the consortium is purely voluntary for units of local government, private entities, labor organizations, and for individuals who lack or are underinsured for prescription drug coverage.  The administrator may set reasonable fees, including enrollment fees, to cover administrative costs attributable to participation in the prescription drug consortium.</w:t>
          </w:r>
        </w:p>
        <w:p w:rsidR="001550D9" w:rsidRDefault="001550D9" w:rsidP="001550D9">
          <w:pPr>
            <w:pStyle w:val="RCWSLText"/>
          </w:pPr>
          <w:r>
            <w:tab/>
            <w:t>(3) ((</w:t>
          </w:r>
          <w:r>
            <w:rPr>
              <w:strike/>
            </w:rPr>
            <w:t>The prescription drug consortium advisory committee is created within the authority.  The function of the prescription drug advisory committee is to advise the administrator of the state health care authority on the implementation of the prescription drug purchasing consortium.</w:t>
          </w:r>
          <w:r>
            <w:br/>
          </w:r>
          <w:r>
            <w:rPr>
              <w:strike/>
            </w:rPr>
            <w:tab/>
            <w:t>(4) The prescription drug consortium advisory committee shall be composed of eleven members selected as provided in this subsection.</w:t>
          </w:r>
          <w:r>
            <w:br/>
          </w:r>
          <w:r>
            <w:rPr>
              <w:strike/>
            </w:rPr>
            <w:tab/>
            <w:t>(a) The administrator shall select one member of the prescription drug consortium advisory committee from each list of three nominees submitted by statewide organizations representing the following:</w:t>
          </w:r>
          <w:r>
            <w:br/>
          </w:r>
          <w:r>
            <w:rPr>
              <w:strike/>
            </w:rPr>
            <w:tab/>
            <w:t>(i) One representative of state employees, who represents an employee union certified as exclusive representative of at least one bargaining unit of classified employees;</w:t>
          </w:r>
          <w:r>
            <w:br/>
          </w:r>
          <w:r>
            <w:rPr>
              <w:strike/>
            </w:rPr>
            <w:tab/>
            <w:t>(ii) One member who is a licensed physician;</w:t>
          </w:r>
          <w:r>
            <w:br/>
          </w:r>
          <w:r>
            <w:rPr>
              <w:strike/>
            </w:rPr>
            <w:tab/>
            <w:t>(iii) One member who is a licensed pharmacist;</w:t>
          </w:r>
          <w:r>
            <w:br/>
          </w:r>
          <w:r>
            <w:rPr>
              <w:strike/>
            </w:rPr>
            <w:tab/>
            <w:t>(iv) One member who is a licensed advanced registered nurse practitioner;</w:t>
          </w:r>
          <w:r>
            <w:br/>
          </w:r>
          <w:r>
            <w:rPr>
              <w:strike/>
            </w:rPr>
            <w:tab/>
            <w:t>(v) One member representing a health carrier licensed under Title 48 RCW; and</w:t>
          </w:r>
          <w:r>
            <w:br/>
          </w:r>
          <w:r>
            <w:rPr>
              <w:strike/>
            </w:rPr>
            <w:tab/>
            <w:t>(vi) One member representing unions that represent private sector employees;</w:t>
          </w:r>
          <w:r>
            <w:br/>
          </w:r>
          <w:r>
            <w:rPr>
              <w:strike/>
            </w:rPr>
            <w:tab/>
            <w:t>(b) The administrator shall select two members of the advisory committee from a list of nominees submitted by statewide organizations representing consumers.  One of the consumer members shall have knowledge or experience regarding senior citizen prescription drug cost and utilization issues;</w:t>
          </w:r>
          <w:r>
            <w:br/>
          </w:r>
          <w:r>
            <w:rPr>
              <w:strike/>
            </w:rPr>
            <w:tab/>
            <w:t>(c) The administrator shall select two members of the advisory committee from a list of nominees submitted by statewide organizations representing business, one of whom shall represent small businesses who employ fifty or fewer employees and one of whom shall represent large businesses; and</w:t>
          </w:r>
          <w:r>
            <w:br/>
          </w:r>
          <w:r>
            <w:rPr>
              <w:strike/>
            </w:rPr>
            <w:tab/>
            <w:t>(d) The administrator shall select one member who is versed in biologic medicine through research or academia from the University of Washington or Washington State University.</w:t>
          </w:r>
          <w:r>
            <w:br/>
          </w:r>
          <w:r>
            <w:rPr>
              <w:strike/>
            </w:rPr>
            <w:tab/>
            <w:t>(5) The administrator shall consult with the advisory committee on at least a quarterly basis on significant policy decisions related to implementation of the purchasing consortium.</w:t>
          </w:r>
          <w:r>
            <w:br/>
          </w:r>
          <w:r>
            <w:rPr>
              <w:strike/>
            </w:rPr>
            <w:tab/>
            <w:t>(6)</w:t>
          </w:r>
          <w:r>
            <w:t>)) This section does not apply to state purchased health care services that are purchased from or through health carriers as defined in RCW 48.43.005, or group model health maintenance organizations that are accredited by the national committee for quality assurance.</w:t>
          </w:r>
        </w:p>
        <w:p w:rsidR="001550D9" w:rsidRDefault="001550D9" w:rsidP="001550D9">
          <w:pPr>
            <w:pStyle w:val="RCWSLText"/>
          </w:pPr>
          <w:r>
            <w:tab/>
            <w:t>((</w:t>
          </w:r>
          <w:r>
            <w:rPr>
              <w:strike/>
            </w:rPr>
            <w:t>(7)</w:t>
          </w:r>
          <w:r>
            <w:t xml:space="preserve">)) </w:t>
          </w:r>
          <w:r>
            <w:rPr>
              <w:u w:val="single"/>
            </w:rPr>
            <w:t>(4)</w:t>
          </w:r>
          <w:r>
            <w:t xml:space="preserve"> The state health care authority is authorized to adopt rules implementing chapter 129, Laws of 2005.</w:t>
          </w:r>
        </w:p>
        <w:p w:rsidR="001550D9" w:rsidRDefault="001550D9" w:rsidP="001550D9">
          <w:pPr>
            <w:pStyle w:val="RCWSLText"/>
          </w:pPr>
          <w:r>
            <w:tab/>
            <w:t>((</w:t>
          </w:r>
          <w:r>
            <w:rPr>
              <w:strike/>
            </w:rPr>
            <w:t>(8)</w:t>
          </w:r>
          <w:r>
            <w:t xml:space="preserve">)) </w:t>
          </w:r>
          <w:r>
            <w:rPr>
              <w:u w:val="single"/>
            </w:rPr>
            <w:t>(5)</w:t>
          </w:r>
          <w:r>
            <w:t xml:space="preserve"> State purchased health care programs are exempt from the requirements of this section if they can demonstrate to the administrator that, as a result of the availability of federal programs or other purchasing arrangements, their other purchasing mechanisms will result in greater discounts and aggregate cost savings than would be realized through participation in the consortium.</w:t>
          </w:r>
        </w:p>
        <w:p w:rsidR="001550D9" w:rsidRDefault="001550D9" w:rsidP="001550D9">
          <w:pPr>
            <w:spacing w:before="360" w:after="360" w:line="408" w:lineRule="auto"/>
            <w:jc w:val="center"/>
          </w:pPr>
          <w:r>
            <w:rPr>
              <w:b/>
            </w:rPr>
            <w:t>Risk Management Advisory Committee</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RCW 4.92.230 (Risk management</w:t>
          </w:r>
          <w:r>
            <w:noBreakHyphen/>
            <w:t>-Advisory committee created</w:t>
          </w:r>
          <w:r>
            <w:noBreakHyphen/>
            <w:t>-Duties) and 2002 c 332 s 19 &amp; 1989 c 419 s 7 are each repealed.</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4.92.130 and 2002 c 332 s 14 are each amended to read as follows:</w:t>
          </w:r>
        </w:p>
        <w:p w:rsidR="001550D9" w:rsidRDefault="001550D9" w:rsidP="001550D9">
          <w:pPr>
            <w:pStyle w:val="RCWSLText"/>
          </w:pPr>
          <w:r>
            <w:tab/>
            <w:t>A liability account in the custody of the treasurer is hereby created as a nonappropriated account to be used solely and exclusively for the payment of liability settlements and judgments against the state under 42 U.S.C. Sec. 1981 et seq. or for the tortious conduct of its officers, employees, and volunteers and all related legal defense costs.</w:t>
          </w:r>
        </w:p>
        <w:p w:rsidR="001550D9" w:rsidRDefault="001550D9" w:rsidP="001550D9">
          <w:pPr>
            <w:pStyle w:val="RCWSLText"/>
          </w:pPr>
          <w:r>
            <w:tab/>
            <w:t>(1) The purpose of the liability account is to:  (a) Expeditiously pay legal liabilities and defense costs of the state resulting from tortious conduct; (b) promote risk control through a cost allocation system which recognizes agency loss experience, levels of self-retention, and levels of risk exposure; and (c) establish an actuarially sound system to pay incurred losses, within defined limits.</w:t>
          </w:r>
        </w:p>
        <w:p w:rsidR="001550D9" w:rsidRDefault="001550D9" w:rsidP="001550D9">
          <w:pPr>
            <w:pStyle w:val="RCWSLText"/>
          </w:pPr>
          <w:r>
            <w:tab/>
            <w:t>(2) The liability account shall be used to pay claims for injury and property damages and legal defense costs exclusive of agency-retained expenses otherwise budgeted.</w:t>
          </w:r>
        </w:p>
        <w:p w:rsidR="001550D9" w:rsidRDefault="001550D9" w:rsidP="001550D9">
          <w:pPr>
            <w:pStyle w:val="RCWSLText"/>
          </w:pPr>
          <w:r>
            <w:tab/>
            <w:t>(3) No money shall be paid from the liability account, except for defense costs, unless all proceeds available to the claimant from any valid and collectible liability insurance shall have been exhausted and unless:</w:t>
          </w:r>
        </w:p>
        <w:p w:rsidR="001550D9" w:rsidRDefault="001550D9" w:rsidP="001550D9">
          <w:pPr>
            <w:pStyle w:val="RCWSLText"/>
          </w:pPr>
          <w:r>
            <w:tab/>
            <w:t>(a) The claim shall have been reduced to final judgment in a court of competent jurisdiction; or</w:t>
          </w:r>
        </w:p>
        <w:p w:rsidR="001550D9" w:rsidRDefault="001550D9" w:rsidP="001550D9">
          <w:pPr>
            <w:pStyle w:val="RCWSLText"/>
          </w:pPr>
          <w:r>
            <w:tab/>
            <w:t>(b) The claim has been approved for payment.</w:t>
          </w:r>
        </w:p>
        <w:p w:rsidR="001550D9" w:rsidRDefault="001550D9" w:rsidP="001550D9">
          <w:pPr>
            <w:pStyle w:val="RCWSLText"/>
          </w:pPr>
          <w:r>
            <w:tab/>
            <w:t>(4) The liability account shall be financed through annual premiums assessed to state agencies, based on sound actuarial principles, and shall be for liability coverage in excess of agency-budgeted self-retention levels.</w:t>
          </w:r>
        </w:p>
        <w:p w:rsidR="001550D9" w:rsidRDefault="001550D9" w:rsidP="001550D9">
          <w:pPr>
            <w:pStyle w:val="RCWSLText"/>
          </w:pPr>
          <w:r>
            <w:tab/>
            <w:t>(5) Annual premium levels shall be determined by the risk manager((</w:t>
          </w:r>
          <w:r>
            <w:rPr>
              <w:strike/>
            </w:rPr>
            <w:t>, with the consultation and advice of the risk management advisory committee</w:t>
          </w:r>
          <w:r>
            <w:t>)).  An actuarial study shall be conducted to assist in determining the appropriate level of funding.</w:t>
          </w:r>
        </w:p>
        <w:p w:rsidR="001550D9" w:rsidRDefault="001550D9" w:rsidP="001550D9">
          <w:pPr>
            <w:pStyle w:val="RCWSLText"/>
          </w:pPr>
          <w:r>
            <w:tab/>
            <w:t>(6) Disbursements for claims from the liability account shall be made to the claimant, or to the clerk of the court for judgments, upon written request to the state treasurer from the risk manager.</w:t>
          </w:r>
        </w:p>
        <w:p w:rsidR="001550D9" w:rsidRDefault="001550D9" w:rsidP="001550D9">
          <w:pPr>
            <w:pStyle w:val="RCWSLText"/>
          </w:pPr>
          <w:r>
            <w:tab/>
            <w:t>(7) The director may direct agencies to transfer moneys from other funds and accounts to the liability account if premiums are delinquent.</w:t>
          </w:r>
        </w:p>
        <w:p w:rsidR="001550D9" w:rsidRDefault="001550D9" w:rsidP="001550D9">
          <w:pPr>
            <w:pStyle w:val="RCWSLText"/>
          </w:pPr>
          <w:r>
            <w:tab/>
            <w:t>(8) The liability account shall not exceed fifty percent of the actuarial value of the outstanding liability as determined annually by the risk management division.  If the account exceeds the maximum amount specified in this section, premiums may be adjusted by the risk management division in order to maintain the account balance at the maximum limits.  If, after adjustment of premiums, the account balance remains above the limits specified, the excess amount shall be prorated back to the appropriate funds.</w:t>
          </w:r>
        </w:p>
        <w:p w:rsidR="001550D9" w:rsidRDefault="001550D9" w:rsidP="001550D9">
          <w:pPr>
            <w:spacing w:before="360" w:after="360" w:line="408" w:lineRule="auto"/>
            <w:jc w:val="center"/>
          </w:pPr>
          <w:r>
            <w:rPr>
              <w:b/>
            </w:rPr>
            <w:t>Securities Advisory Committee</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The following acts or parts of acts are each repealed:</w:t>
          </w:r>
        </w:p>
        <w:p w:rsidR="001550D9" w:rsidRDefault="001550D9" w:rsidP="001550D9">
          <w:pPr>
            <w:pStyle w:val="RCWSLText"/>
          </w:pPr>
          <w:r>
            <w:tab/>
            <w:t>(1) RCW 21.20.550 (State advisory committee</w:t>
          </w:r>
          <w:r>
            <w:noBreakHyphen/>
            <w:t>-Composition, appointment, qualifications) and 1973 1st ex.s. c 171 s 3 &amp; 1959 c 282 s 55;</w:t>
          </w:r>
        </w:p>
        <w:p w:rsidR="001550D9" w:rsidRDefault="001550D9" w:rsidP="001550D9">
          <w:pPr>
            <w:pStyle w:val="RCWSLText"/>
          </w:pPr>
          <w:r>
            <w:tab/>
            <w:t>(2) RCW 21.20.560 (State advisory committee</w:t>
          </w:r>
          <w:r>
            <w:noBreakHyphen/>
            <w:t>-Chairperson, secretary</w:t>
          </w:r>
          <w:r>
            <w:noBreakHyphen/>
            <w:t>-Meetings) and 1979 ex.s. c 68 s 39, 1973 1st ex.s. c 171 s 4, &amp; 1959 c 282 s 56;</w:t>
          </w:r>
        </w:p>
        <w:p w:rsidR="001550D9" w:rsidRDefault="001550D9" w:rsidP="001550D9">
          <w:pPr>
            <w:pStyle w:val="RCWSLText"/>
          </w:pPr>
          <w:r>
            <w:tab/>
            <w:t>(3) RCW 21.20.570 (State advisory committee</w:t>
          </w:r>
          <w:r>
            <w:noBreakHyphen/>
            <w:t>-Terms</w:t>
          </w:r>
          <w:r>
            <w:noBreakHyphen/>
            <w:t>-Vacancies) and 1959 c 282 s 57;</w:t>
          </w:r>
        </w:p>
        <w:p w:rsidR="001550D9" w:rsidRDefault="001550D9" w:rsidP="001550D9">
          <w:pPr>
            <w:pStyle w:val="RCWSLText"/>
          </w:pPr>
          <w:r>
            <w:tab/>
            <w:t>(4) RCW 21.20.580 (State advisory committee</w:t>
          </w:r>
          <w:r>
            <w:noBreakHyphen/>
            <w:t>-Duties) and 1981 c 272 s 10, 1979 ex.s. c 68 s 40, &amp; 1959 c 282 s 58; and</w:t>
          </w:r>
        </w:p>
        <w:p w:rsidR="001550D9" w:rsidRDefault="001550D9" w:rsidP="001550D9">
          <w:pPr>
            <w:pStyle w:val="RCWSLText"/>
          </w:pPr>
          <w:r>
            <w:tab/>
            <w:t>(5) RCW 21.20.590 (State advisory committee</w:t>
          </w:r>
          <w:r>
            <w:noBreakHyphen/>
            <w:t>-Reimbursement of travel expenses) and 1981 c 272 s 11, 1975-'76 2nd ex.s. c 34 s 65, &amp; 1959 c 282 s 59.</w:t>
          </w:r>
        </w:p>
        <w:p w:rsidR="001550D9" w:rsidRDefault="001550D9" w:rsidP="001550D9">
          <w:pPr>
            <w:spacing w:before="360" w:after="360" w:line="408" w:lineRule="auto"/>
            <w:jc w:val="center"/>
          </w:pPr>
          <w:r>
            <w:rPr>
              <w:b/>
            </w:rPr>
            <w:t>Radiologic Technologists Ad Hoc Committee</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18.84.040 and 2008 c 246 s 4 are each amended to read as follows:</w:t>
          </w:r>
        </w:p>
        <w:p w:rsidR="001550D9" w:rsidRDefault="001550D9" w:rsidP="001550D9">
          <w:pPr>
            <w:pStyle w:val="RCWSLText"/>
          </w:pPr>
          <w:r>
            <w:t>(1) In addition to any other authority provided by law, the secretary may:</w:t>
          </w:r>
        </w:p>
        <w:p w:rsidR="001550D9" w:rsidRDefault="001550D9" w:rsidP="001550D9">
          <w:pPr>
            <w:pStyle w:val="RCWSLText"/>
          </w:pPr>
          <w:r>
            <w:tab/>
            <w:t>(a) Adopt rules, in accordance with chapter 34.05 RCW, necessary to implement this chapter;</w:t>
          </w:r>
        </w:p>
        <w:p w:rsidR="001550D9" w:rsidRDefault="001550D9" w:rsidP="001550D9">
          <w:pPr>
            <w:pStyle w:val="RCWSLText"/>
          </w:pPr>
          <w:r>
            <w:tab/>
            <w:t>(b) Set all registration, certification, and renewal fees in accordance with RCW 43.70.250;</w:t>
          </w:r>
        </w:p>
        <w:p w:rsidR="001550D9" w:rsidRDefault="001550D9" w:rsidP="001550D9">
          <w:pPr>
            <w:pStyle w:val="RCWSLText"/>
          </w:pPr>
          <w:r>
            <w:tab/>
            <w:t>(c) Establish forms and procedures necessary to administer this chapter;</w:t>
          </w:r>
        </w:p>
        <w:p w:rsidR="001550D9" w:rsidRDefault="001550D9" w:rsidP="001550D9">
          <w:pPr>
            <w:pStyle w:val="RCWSLText"/>
          </w:pPr>
          <w:r>
            <w:tab/>
            <w:t>(d) Evaluate and designate those schools from which graduation will be accepted as proof of an applicant's eligibility to receive a certificate;</w:t>
          </w:r>
        </w:p>
        <w:p w:rsidR="001550D9" w:rsidRDefault="001550D9" w:rsidP="001550D9">
          <w:pPr>
            <w:pStyle w:val="RCWSLText"/>
          </w:pPr>
          <w:r>
            <w:tab/>
            <w:t>(e) Determine whether alternative methods of training are equivalent to formal education, and to establish forms, procedures, and criteria for evaluation of an applicant's alternative training to determine the applicant's eligibility to receive a certificate;</w:t>
          </w:r>
        </w:p>
        <w:p w:rsidR="001550D9" w:rsidRDefault="001550D9" w:rsidP="001550D9">
          <w:pPr>
            <w:pStyle w:val="RCWSLText"/>
          </w:pPr>
          <w:r>
            <w:tab/>
            <w:t>(f) Issue a certificate to any applicant who has met the education, training, examination, and conduct requirements for certification; and</w:t>
          </w:r>
        </w:p>
        <w:p w:rsidR="001550D9" w:rsidRDefault="001550D9" w:rsidP="001550D9">
          <w:pPr>
            <w:pStyle w:val="RCWSLText"/>
          </w:pPr>
          <w:r>
            <w:tab/>
            <w:t>(g) Issue a registration to an applicant who meets the requirement for a registration.</w:t>
          </w:r>
        </w:p>
        <w:p w:rsidR="001550D9" w:rsidRDefault="001550D9" w:rsidP="001550D9">
          <w:pPr>
            <w:pStyle w:val="RCWSLText"/>
          </w:pPr>
          <w:r>
            <w:tab/>
            <w:t>(2) The secretary may hire clerical, administrative, and investigative staff as needed to implement this chapter.</w:t>
          </w:r>
        </w:p>
        <w:p w:rsidR="001550D9" w:rsidRDefault="001550D9" w:rsidP="001550D9">
          <w:pPr>
            <w:pStyle w:val="RCWSLText"/>
          </w:pPr>
          <w:r>
            <w:tab/>
            <w:t>(3) The uniform disciplinary act, chapter 18.130 RCW, governs the issuance and denial of registrations and certifications, unregistered and uncertified practice, and the discipline of registrants and certificants under this chapter.  The secretary is the disciplining authority under this chapter.</w:t>
          </w:r>
        </w:p>
        <w:p w:rsidR="001550D9" w:rsidRDefault="001550D9" w:rsidP="001550D9">
          <w:pPr>
            <w:pStyle w:val="RCWSLText"/>
          </w:pPr>
          <w:r>
            <w:tab/>
            <w:t>((</w:t>
          </w:r>
          <w:r>
            <w:rPr>
              <w:strike/>
            </w:rPr>
            <w:t>(4) The secretary may appoint ad hoc members of the profession to serve in an ad hoc advisory capacity to the secretary in carrying out this chapter.  The members will serve for designated times and provide advice on matters specifically identified and requested by the secretary.  The members shall be compensated in accordance with RCW 43.03.220 and reimbursed for travel expenses under RCW 43.03.040 and 43.03.060.</w:t>
          </w:r>
          <w:r>
            <w:t>))</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18.84.070 and 1994 sp.s. c 9 s 507 are each amended to read as follows:</w:t>
          </w:r>
        </w:p>
        <w:p w:rsidR="001550D9" w:rsidRDefault="001550D9" w:rsidP="001550D9">
          <w:pPr>
            <w:pStyle w:val="RCWSLText"/>
          </w:pPr>
          <w:r>
            <w:tab/>
            <w:t>The secretary((</w:t>
          </w:r>
          <w:r>
            <w:rPr>
              <w:strike/>
            </w:rPr>
            <w:t>, ad hoc committee members,</w:t>
          </w:r>
          <w:r>
            <w:t>)) or individuals acting on ((</w:t>
          </w:r>
          <w:r>
            <w:rPr>
              <w:strike/>
            </w:rPr>
            <w:t>their</w:t>
          </w:r>
          <w:r>
            <w:t xml:space="preserve">)) </w:t>
          </w:r>
          <w:r>
            <w:rPr>
              <w:u w:val="single"/>
            </w:rPr>
            <w:t>his or her</w:t>
          </w:r>
          <w:r>
            <w:t xml:space="preserve"> behalf are immune from suit in any civil action based on any certification or disciplinary proceedings or other official acts performed in the course of their duties.</w:t>
          </w:r>
        </w:p>
        <w:p w:rsidR="001550D9" w:rsidRDefault="001550D9" w:rsidP="001550D9">
          <w:pPr>
            <w:spacing w:before="360" w:after="360" w:line="408" w:lineRule="auto"/>
            <w:jc w:val="center"/>
          </w:pPr>
          <w:r>
            <w:rPr>
              <w:b/>
            </w:rPr>
            <w:t>Foster Care Endowed Scholarship Advisory Board</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RCW 28B.116.040 (Foster care endowed scholarship advisory board) and 2005 c 215 s 5 are each repealed.</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28B.116.020 and 2005 c 215 s 3 are each amended to read as follows:</w:t>
          </w:r>
        </w:p>
        <w:p w:rsidR="001550D9" w:rsidRDefault="001550D9" w:rsidP="001550D9">
          <w:pPr>
            <w:pStyle w:val="RCWSLText"/>
          </w:pPr>
          <w:r>
            <w:tab/>
            <w:t>(1) The foster care endowed scholarship program is created.  The purpose of the program is to help students who were in foster care attend an institution of higher education in the state of Washington.  The foster care endowed scholarship program shall be administered by the higher education coordinating board.</w:t>
          </w:r>
        </w:p>
        <w:p w:rsidR="001550D9" w:rsidRDefault="001550D9" w:rsidP="001550D9">
          <w:pPr>
            <w:pStyle w:val="RCWSLText"/>
          </w:pPr>
          <w:r>
            <w:tab/>
            <w:t>(2) In administering the program, the higher education coordinating board's powers and duties shall include but not be limited to:</w:t>
          </w:r>
        </w:p>
        <w:p w:rsidR="001550D9" w:rsidRDefault="001550D9" w:rsidP="001550D9">
          <w:pPr>
            <w:pStyle w:val="RCWSLText"/>
          </w:pPr>
          <w:r>
            <w:tab/>
            <w:t xml:space="preserve">(a) Adopting necessary rules and guidelines; </w:t>
          </w:r>
          <w:r>
            <w:rPr>
              <w:u w:val="single"/>
            </w:rPr>
            <w:t>and</w:t>
          </w:r>
        </w:p>
        <w:p w:rsidR="001550D9" w:rsidRDefault="001550D9" w:rsidP="001550D9">
          <w:pPr>
            <w:pStyle w:val="RCWSLText"/>
          </w:pPr>
          <w:r>
            <w:tab/>
            <w:t>(b) Administering the foster care endowed scholarship trust fund and the foster care scholarship endowment fund((</w:t>
          </w:r>
          <w:r>
            <w:rPr>
              <w:strike/>
            </w:rPr>
            <w:t>; and</w:t>
          </w:r>
          <w:r>
            <w:br/>
          </w:r>
          <w:r>
            <w:rPr>
              <w:strike/>
            </w:rPr>
            <w:tab/>
            <w:t>(c) Establishing and assisting the foster care endowed scholarship advisory board in its duties as described in RCW 28B.116.040</w:t>
          </w:r>
          <w:r>
            <w:t>)).</w:t>
          </w:r>
        </w:p>
        <w:p w:rsidR="001550D9" w:rsidRDefault="001550D9" w:rsidP="001550D9">
          <w:pPr>
            <w:pStyle w:val="RCWSLText"/>
          </w:pPr>
          <w:r>
            <w:tab/>
            <w:t>(3) In administering the program, the higher education coordinating board's powers and duties may include but not be limited to:</w:t>
          </w:r>
        </w:p>
        <w:p w:rsidR="001550D9" w:rsidRDefault="001550D9" w:rsidP="001550D9">
          <w:pPr>
            <w:pStyle w:val="RCWSLText"/>
          </w:pPr>
          <w:r>
            <w:tab/>
            <w:t>(a) Working with the department of social and health services and the superintendent of public instruction to provide information about the foster care endowed scholarship program to children in foster care in the state of Washington and to students over the age of sixteen who could be eligible for this program;</w:t>
          </w:r>
        </w:p>
        <w:p w:rsidR="001550D9" w:rsidRDefault="001550D9" w:rsidP="001550D9">
          <w:pPr>
            <w:pStyle w:val="RCWSLText"/>
          </w:pPr>
          <w:r>
            <w:tab/>
            <w:t>(b) Publicizing the program; and</w:t>
          </w:r>
        </w:p>
        <w:p w:rsidR="001550D9" w:rsidRDefault="001550D9" w:rsidP="001550D9">
          <w:pPr>
            <w:pStyle w:val="RCWSLText"/>
          </w:pPr>
          <w:r>
            <w:tab/>
            <w:t>(c) Contracting with a private agency to perform outreach to the potentially eligible students.</w:t>
          </w:r>
        </w:p>
        <w:p w:rsidR="001550D9" w:rsidRDefault="001550D9" w:rsidP="001550D9">
          <w:pPr>
            <w:spacing w:before="360" w:after="360" w:line="408" w:lineRule="auto"/>
            <w:jc w:val="center"/>
          </w:pPr>
          <w:r>
            <w:rPr>
              <w:b/>
            </w:rPr>
            <w:t>Higher Education Coordinating Board--Work Study</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28B.12.040 and 1994 c 130 s 4 are each amended to read as follows:</w:t>
          </w:r>
        </w:p>
        <w:p w:rsidR="001550D9" w:rsidRDefault="001550D9" w:rsidP="001550D9">
          <w:pPr>
            <w:pStyle w:val="RCWSLText"/>
          </w:pPr>
          <w:r>
            <w:tab/>
            <w:t>((</w:t>
          </w:r>
          <w:r>
            <w:rPr>
              <w:strike/>
            </w:rPr>
            <w:t>With the assistance of an advisory committee,</w:t>
          </w:r>
          <w:r>
            <w:t xml:space="preserve">)) </w:t>
          </w:r>
          <w:r>
            <w:rPr>
              <w:u w:val="single"/>
            </w:rPr>
            <w:t>T</w:t>
          </w:r>
          <w:r>
            <w:t>he higher education coordinating board shall develop and administer the state work-study program.  The board shall be authorized to enter into agreements with employers and eligible institutions for the operation of the program.  These agreements shall include such provisions as the higher education coordinating board may deem necessary or appropriate to carry out the purposes of this chapter.</w:t>
          </w:r>
        </w:p>
        <w:p w:rsidR="001550D9" w:rsidRDefault="001550D9" w:rsidP="001550D9">
          <w:pPr>
            <w:pStyle w:val="RCWSLText"/>
          </w:pPr>
          <w:r>
            <w:tab/>
            <w:t>((</w:t>
          </w:r>
          <w:r>
            <w:rPr>
              <w:strike/>
            </w:rPr>
            <w:t>The members of the work-study advisory committee may include, but need not be limited to representatives of public and private community colleges, technical colleges, and four-year institutions of higher education; vocational schools; students; community service organizations; public schools; business; and labor.  When selecting members of the advisory committee, the board shall consult with institutions of higher education, the state board for community and technical colleges, the workforce training and education coordinating board, and appropriate associations and organizations.</w:t>
          </w:r>
          <w:r>
            <w:t>))  With the exception of off-campus community service placements, the share from moneys disbursed under the state work-study program of the compensation of students employed under such program in accordance with such agreements shall not exceed eighty percent of the total such compensation paid such students.</w:t>
          </w:r>
        </w:p>
        <w:p w:rsidR="001550D9" w:rsidRDefault="001550D9" w:rsidP="001550D9">
          <w:pPr>
            <w:pStyle w:val="RCWSLText"/>
          </w:pPr>
          <w:r>
            <w:tab/>
            <w:t>By rule, the board shall define community service placements and may determine any salary matching requirements for any community service employers.</w:t>
          </w:r>
        </w:p>
        <w:p w:rsidR="001550D9" w:rsidRDefault="001550D9" w:rsidP="001550D9">
          <w:pPr>
            <w:spacing w:before="360" w:after="360" w:line="408" w:lineRule="auto"/>
            <w:jc w:val="center"/>
          </w:pPr>
          <w:r>
            <w:rPr>
              <w:b/>
            </w:rPr>
            <w:t>Sexual Offender Treatment Providers Advisory Committee</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RCW 18.155.050 (Sexual offender treatment providers advisory committee) and 1990 c 3 s 805 are each repealed.</w:t>
          </w:r>
        </w:p>
        <w:p w:rsidR="001550D9" w:rsidRDefault="001550D9" w:rsidP="001550D9">
          <w:pPr>
            <w:spacing w:before="360" w:after="360" w:line="408" w:lineRule="auto"/>
            <w:jc w:val="center"/>
          </w:pPr>
          <w:r>
            <w:rPr>
              <w:b/>
            </w:rPr>
            <w:t>Vendor Rates Advisory Committee</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The following acts or parts of acts are each repealed:</w:t>
          </w:r>
        </w:p>
        <w:p w:rsidR="001550D9" w:rsidRDefault="001550D9" w:rsidP="001550D9">
          <w:pPr>
            <w:pStyle w:val="RCWSLText"/>
          </w:pPr>
          <w:r>
            <w:tab/>
            <w:t>(1) RCW 74.32.100 (Advisory committee on vendor rates</w:t>
          </w:r>
          <w:r>
            <w:noBreakHyphen/>
            <w:t>-Created</w:t>
          </w:r>
          <w:r>
            <w:noBreakHyphen/>
            <w:t>-Members</w:t>
          </w:r>
          <w:r>
            <w:noBreakHyphen/>
            <w:t>-Chairman) and 1971 ex.s. c 87 s 1 &amp; 1969 ex.s. c 203 s 1;</w:t>
          </w:r>
        </w:p>
        <w:p w:rsidR="001550D9" w:rsidRDefault="001550D9" w:rsidP="001550D9">
          <w:pPr>
            <w:pStyle w:val="RCWSLText"/>
          </w:pPr>
          <w:r>
            <w:tab/>
            <w:t>(2) RCW 74.32.110 (Advisory committee on vendor rates</w:t>
          </w:r>
          <w:r>
            <w:noBreakHyphen/>
            <w:t>-"Vendor rates" defined) and 1969 ex.s. c 203 s 2;</w:t>
          </w:r>
        </w:p>
        <w:p w:rsidR="001550D9" w:rsidRDefault="001550D9" w:rsidP="001550D9">
          <w:pPr>
            <w:pStyle w:val="RCWSLText"/>
          </w:pPr>
          <w:r>
            <w:tab/>
            <w:t>(3) RCW 74.32.120 (Advisory committee on vendor rates</w:t>
          </w:r>
          <w:r>
            <w:noBreakHyphen/>
            <w:t>-Meetings</w:t>
          </w:r>
          <w:r>
            <w:noBreakHyphen/>
            <w:t>-Travel expenses) and 1975-'76 2nd ex.s. c 34 s 170 &amp; 1969 ex.s. c 203 s 3;</w:t>
          </w:r>
        </w:p>
        <w:p w:rsidR="001550D9" w:rsidRDefault="001550D9" w:rsidP="001550D9">
          <w:pPr>
            <w:pStyle w:val="RCWSLText"/>
          </w:pPr>
          <w:r>
            <w:tab/>
            <w:t>(4) RCW 74.32.130 (Advisory committee on vendor rates</w:t>
          </w:r>
          <w:r>
            <w:noBreakHyphen/>
            <w:t>-Powers and duties) and 1971 ex.s. c 87 s 2 &amp; 1969 ex.s. c 203 s 4;</w:t>
          </w:r>
        </w:p>
        <w:p w:rsidR="001550D9" w:rsidRDefault="001550D9" w:rsidP="001550D9">
          <w:pPr>
            <w:pStyle w:val="RCWSLText"/>
          </w:pPr>
          <w:r>
            <w:tab/>
            <w:t>(5) RCW 74.32.140 (Investigation to determine if additional requirements or standards affecting vendor group) and 1971 ex.s. c 298 s 1;</w:t>
          </w:r>
        </w:p>
        <w:p w:rsidR="001550D9" w:rsidRDefault="001550D9" w:rsidP="001550D9">
          <w:pPr>
            <w:pStyle w:val="RCWSLText"/>
          </w:pPr>
          <w:r>
            <w:tab/>
            <w:t>(6) RCW 74.32.150 (Investigation to determine if additional requirements or standards affecting vendor group</w:t>
          </w:r>
          <w:r>
            <w:noBreakHyphen/>
            <w:t>-Scope of investigation) and 1971 ex.s. c 298 s 2;</w:t>
          </w:r>
        </w:p>
        <w:p w:rsidR="001550D9" w:rsidRDefault="001550D9" w:rsidP="001550D9">
          <w:pPr>
            <w:pStyle w:val="RCWSLText"/>
          </w:pPr>
          <w:r>
            <w:tab/>
            <w:t>(7) RCW 74.32.160 (Investigation to determine if additional requirements or standards affecting vendor group</w:t>
          </w:r>
          <w:r>
            <w:noBreakHyphen/>
            <w:t>-Changes investigated regardless of source) and 1971 ex.s. c 298 s 3;</w:t>
          </w:r>
        </w:p>
        <w:p w:rsidR="001550D9" w:rsidRDefault="001550D9" w:rsidP="001550D9">
          <w:pPr>
            <w:pStyle w:val="RCWSLText"/>
          </w:pPr>
          <w:r>
            <w:tab/>
            <w:t>(8) RCW 74.32.170 (Investigation to determine if additional requirements or standards affecting vendor group</w:t>
          </w:r>
          <w:r>
            <w:noBreakHyphen/>
            <w:t>-Prevailing wage scales and fringe benefit programs to be considered) and 1971 ex.s. c 298 s 4; and</w:t>
          </w:r>
        </w:p>
        <w:p w:rsidR="001550D9" w:rsidRDefault="001550D9" w:rsidP="001550D9">
          <w:pPr>
            <w:pStyle w:val="RCWSLText"/>
          </w:pPr>
          <w:r>
            <w:tab/>
            <w:t>(9) RCW 74.32.180 (Investigation to determine if additional requirements or standards affecting vendor group</w:t>
          </w:r>
          <w:r>
            <w:noBreakHyphen/>
            <w:t>-Additional factors to be accounted for) and 1971 ex.s. c 298 s 5.</w:t>
          </w:r>
        </w:p>
        <w:p w:rsidR="001550D9" w:rsidRDefault="001550D9" w:rsidP="001550D9">
          <w:pPr>
            <w:spacing w:before="360" w:after="360" w:line="408" w:lineRule="auto"/>
            <w:jc w:val="center"/>
          </w:pPr>
          <w:r>
            <w:rPr>
              <w:b/>
            </w:rPr>
            <w:t>Organized Crime Advisory Board</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The following acts or parts of acts are each repealed:</w:t>
          </w:r>
        </w:p>
        <w:p w:rsidR="001550D9" w:rsidRDefault="001550D9" w:rsidP="001550D9">
          <w:pPr>
            <w:pStyle w:val="RCWSLText"/>
          </w:pPr>
          <w:r>
            <w:tab/>
            <w:t>(1) RCW 43.43.858 (Organized crime advisory board</w:t>
          </w:r>
          <w:r>
            <w:noBreakHyphen/>
            <w:t>-Created</w:t>
          </w:r>
          <w:r>
            <w:noBreakHyphen/>
            <w:t>-Membership</w:t>
          </w:r>
          <w:r>
            <w:noBreakHyphen/>
            <w:t>-Meetings</w:t>
          </w:r>
          <w:r>
            <w:noBreakHyphen/>
            <w:t>-Travel expenses) and 2000 c 38 s 1, 1987 c 65 s 1, 1980 c 146 s 14, 1975-'76 2nd ex.s. c 34 s 115, &amp; 1973 1st ex.s. c 202 s 5;</w:t>
          </w:r>
        </w:p>
        <w:p w:rsidR="001550D9" w:rsidRDefault="001550D9" w:rsidP="001550D9">
          <w:pPr>
            <w:pStyle w:val="RCWSLText"/>
          </w:pPr>
          <w:r>
            <w:tab/>
            <w:t>(2) RCW 43.43.860 (Organized crime advisory board</w:t>
          </w:r>
          <w:r>
            <w:noBreakHyphen/>
            <w:t>-Terms of members) and 1987 c 65 s 2, 1980 c 146 s 15, &amp; 1973 1st ex.s. c 202 s 6;</w:t>
          </w:r>
        </w:p>
        <w:p w:rsidR="001550D9" w:rsidRDefault="001550D9" w:rsidP="001550D9">
          <w:pPr>
            <w:pStyle w:val="RCWSLText"/>
          </w:pPr>
          <w:r>
            <w:tab/>
            <w:t>(3) RCW 43.43.862 (Organized crime advisory board</w:t>
          </w:r>
          <w:r>
            <w:noBreakHyphen/>
            <w:t>-Powers and duties) and 1973 1st ex.s. c 202 s 7;</w:t>
          </w:r>
        </w:p>
        <w:p w:rsidR="001550D9" w:rsidRDefault="001550D9" w:rsidP="001550D9">
          <w:pPr>
            <w:pStyle w:val="RCWSLText"/>
          </w:pPr>
          <w:r>
            <w:tab/>
            <w:t>(4) RCW 43.43.864 (Information to be furnished board</w:t>
          </w:r>
          <w:r>
            <w:noBreakHyphen/>
            <w:t>-Security</w:t>
          </w:r>
          <w:r>
            <w:noBreakHyphen/>
            <w:t>-Confidentiality) and 1973 1st ex.s. c 202 s 8;</w:t>
          </w:r>
        </w:p>
        <w:p w:rsidR="001550D9" w:rsidRDefault="001550D9" w:rsidP="001550D9">
          <w:pPr>
            <w:pStyle w:val="RCWSLText"/>
          </w:pPr>
          <w:r>
            <w:tab/>
            <w:t>(5) RCW 10.29.030 (Appointment of statewide special inquiry judge</w:t>
          </w:r>
          <w:r>
            <w:noBreakHyphen/>
            <w:t>-Procedure</w:t>
          </w:r>
          <w:r>
            <w:noBreakHyphen/>
            <w:t>-Term</w:t>
          </w:r>
          <w:r>
            <w:noBreakHyphen/>
            <w:t>-Confidentiality) and 2005 c 274 s 204 &amp; 1980 c 146 s 3;</w:t>
          </w:r>
        </w:p>
        <w:p w:rsidR="001550D9" w:rsidRDefault="001550D9" w:rsidP="001550D9">
          <w:pPr>
            <w:pStyle w:val="RCWSLText"/>
          </w:pPr>
          <w:r>
            <w:tab/>
            <w:t>(6) RCW 10.29.040 (Scope of investigation and proceeding</w:t>
          </w:r>
          <w:r>
            <w:noBreakHyphen/>
            <w:t>-Request for additional authority) and 1980 c 146 s 4;</w:t>
          </w:r>
        </w:p>
        <w:p w:rsidR="001550D9" w:rsidRDefault="001550D9" w:rsidP="001550D9">
          <w:pPr>
            <w:pStyle w:val="RCWSLText"/>
          </w:pPr>
          <w:r>
            <w:tab/>
            <w:t>(7) RCW 10.29.080 (Special prosecutor</w:t>
          </w:r>
          <w:r>
            <w:noBreakHyphen/>
            <w:t>-Selection</w:t>
          </w:r>
          <w:r>
            <w:noBreakHyphen/>
            <w:t>-Qualifications</w:t>
          </w:r>
          <w:r>
            <w:noBreakHyphen/>
            <w:t>-Removal) and 1980 c 146 s 8; and</w:t>
          </w:r>
        </w:p>
        <w:p w:rsidR="001550D9" w:rsidRDefault="001550D9" w:rsidP="001550D9">
          <w:pPr>
            <w:pStyle w:val="RCWSLText"/>
          </w:pPr>
          <w:r>
            <w:tab/>
            <w:t>(8) RCW 10.29.090 (Operating budget</w:t>
          </w:r>
          <w:r>
            <w:noBreakHyphen/>
            <w:t>-Contents</w:t>
          </w:r>
          <w:r>
            <w:noBreakHyphen/>
            <w:t>-Audit) and 2005 c 274 s 205 &amp; 1980 c 146 s 9.</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43.43.866 and 1980 c 146 s 16 are each amended to read as follows:</w:t>
          </w:r>
        </w:p>
        <w:p w:rsidR="001550D9" w:rsidRDefault="001550D9" w:rsidP="001550D9">
          <w:pPr>
            <w:pStyle w:val="RCWSLText"/>
          </w:pPr>
          <w:r>
            <w:tab/>
            <w:t>There shall be a fund known as the organized crime prosecution revolving fund which shall consist of such moneys as may be appropriated by law.  The state treasurer shall be custodian of the revolving fund.  Disbursements from the revolving fund shall be subject to budget approval given by the ((</w:t>
          </w:r>
          <w:r>
            <w:rPr>
              <w:strike/>
            </w:rPr>
            <w:t>organized crime advisory board pursuant to RCW 10.29.090</w:t>
          </w:r>
          <w:r>
            <w:t xml:space="preserve">)) </w:t>
          </w:r>
          <w:r>
            <w:rPr>
              <w:u w:val="single"/>
            </w:rPr>
            <w:t>chief of the Washington state patrol</w:t>
          </w:r>
          <w:r>
            <w:t>, and may be made either on authorization of the governor or the governor's designee, or upon request of ((</w:t>
          </w:r>
          <w:r>
            <w:rPr>
              <w:strike/>
            </w:rPr>
            <w:t>a majority of the members of the organized crime advisory board</w:t>
          </w:r>
          <w:r>
            <w:t xml:space="preserve">)) </w:t>
          </w:r>
          <w:r>
            <w:rPr>
              <w:u w:val="single"/>
            </w:rPr>
            <w:t>the chief of the Washington state patrol</w:t>
          </w:r>
          <w:r>
            <w:t>.  In order to maintain an effective expenditure and revenue control, the organized crime prosecution revolving fund shall be subject in all respects to chapter 43.88 RCW but no appropriation shall be required to permit expenditures and payment of obligations from the fund.</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43.10.240 and 1985 c 251 s 1 are each amended to read as follows:</w:t>
          </w:r>
        </w:p>
        <w:p w:rsidR="001550D9" w:rsidRDefault="001550D9" w:rsidP="001550D9">
          <w:pPr>
            <w:pStyle w:val="RCWSLText"/>
          </w:pPr>
          <w:r>
            <w:tab/>
            <w:t>The attorney general shall annually report to the ((</w:t>
          </w:r>
          <w:r>
            <w:rPr>
              <w:strike/>
            </w:rPr>
            <w:t>organized crime advisory board</w:t>
          </w:r>
          <w:r>
            <w:t xml:space="preserve">)) </w:t>
          </w:r>
          <w:r>
            <w:rPr>
              <w:u w:val="single"/>
            </w:rPr>
            <w:t>chief of the Washington state patrol</w:t>
          </w:r>
          <w:r>
            <w:t xml:space="preserve"> a summary of the attorney general's investigative and criminal prosecution activity conducted pursuant to this chapter.  Except to the extent the summary describes information that is a matter of public record, the information made available to the ((</w:t>
          </w:r>
          <w:r>
            <w:rPr>
              <w:strike/>
            </w:rPr>
            <w:t>board</w:t>
          </w:r>
          <w:r>
            <w:t xml:space="preserve">)) </w:t>
          </w:r>
          <w:r>
            <w:rPr>
              <w:u w:val="single"/>
            </w:rPr>
            <w:t>chief of the Washington state patrol</w:t>
          </w:r>
          <w:r>
            <w:t xml:space="preserve"> shall be given all necessary security protection in accordance with the terms and provisions of applicable laws and rules and shall not be revealed or divulged publicly or privately ((</w:t>
          </w:r>
          <w:r>
            <w:rPr>
              <w:strike/>
            </w:rPr>
            <w:t>by members of the board</w:t>
          </w:r>
          <w:r>
            <w:t>)).</w:t>
          </w:r>
        </w:p>
        <w:p w:rsidR="001550D9" w:rsidRDefault="001550D9" w:rsidP="001550D9">
          <w:pPr>
            <w:pStyle w:val="RCWSLText"/>
          </w:pPr>
        </w:p>
        <w:p w:rsidR="001550D9" w:rsidRDefault="001550D9" w:rsidP="001550D9">
          <w:pPr>
            <w:spacing w:before="360" w:after="360" w:line="408" w:lineRule="auto"/>
            <w:jc w:val="center"/>
          </w:pPr>
          <w:r>
            <w:rPr>
              <w:b/>
            </w:rPr>
            <w:t>Lieutenant Governor Appointments and Assignments</w:t>
          </w:r>
        </w:p>
        <w:p w:rsidR="001550D9" w:rsidRDefault="001550D9" w:rsidP="001550D9">
          <w:pPr>
            <w:pStyle w:val="BegSec-Amd"/>
          </w:pPr>
          <w:r>
            <w:rPr>
              <w:b/>
            </w:rPr>
            <w:t xml:space="preserve">Sec. </w:t>
          </w:r>
          <w:r w:rsidR="009B553E">
            <w:rPr>
              <w:b/>
            </w:rPr>
            <w:fldChar w:fldCharType="begin"/>
          </w:r>
          <w:r>
            <w:rPr>
              <w:b/>
            </w:rPr>
            <w:instrText xml:space="preserve"> LISTNUM  LegalDefault  </w:instrText>
          </w:r>
          <w:r w:rsidR="009B553E">
            <w:rPr>
              <w:b/>
            </w:rPr>
            <w:fldChar w:fldCharType="end"/>
          </w:r>
          <w:r>
            <w:rPr>
              <w:b/>
            </w:rPr>
            <w:t xml:space="preserve">  </w:t>
          </w:r>
          <w:r>
            <w:t>RCW 43.15.020 and 2008 c 152 s 9 are each amended to read as follows:</w:t>
          </w:r>
        </w:p>
        <w:p w:rsidR="001550D9" w:rsidRDefault="001550D9" w:rsidP="001550D9">
          <w:pPr>
            <w:pStyle w:val="RCWSLText"/>
          </w:pPr>
          <w:r>
            <w:tab/>
            <w:t>The lieutenant governor serves as president of the senate and is responsible for making appointments to, and serving on, the committees and boards as set forth in this section.</w:t>
          </w:r>
        </w:p>
        <w:p w:rsidR="001550D9" w:rsidRDefault="001550D9" w:rsidP="001550D9">
          <w:pPr>
            <w:pStyle w:val="RCWSLText"/>
          </w:pPr>
          <w:r>
            <w:tab/>
            <w:t>(1) The lieutenant governor serves on the following boards and committees:</w:t>
          </w:r>
        </w:p>
        <w:p w:rsidR="001550D9" w:rsidRDefault="001550D9" w:rsidP="001550D9">
          <w:pPr>
            <w:pStyle w:val="RCWSLText"/>
          </w:pPr>
          <w:r>
            <w:tab/>
            <w:t>(a) Capitol furnishings preservation committee, RCW 27.48.040;</w:t>
          </w:r>
        </w:p>
        <w:p w:rsidR="001550D9" w:rsidRDefault="001550D9" w:rsidP="001550D9">
          <w:pPr>
            <w:pStyle w:val="RCWSLText"/>
          </w:pPr>
          <w:r>
            <w:tab/>
            <w:t>(b) Washington higher education facilities authority, RCW 28B.07.030;</w:t>
          </w:r>
        </w:p>
        <w:p w:rsidR="001550D9" w:rsidRDefault="001550D9" w:rsidP="001550D9">
          <w:pPr>
            <w:pStyle w:val="RCWSLText"/>
          </w:pPr>
          <w:r>
            <w:tab/>
            <w:t>(c) Productivity board, also known as the employee involvement and recognition board, RCW 41.60.015;</w:t>
          </w:r>
        </w:p>
        <w:p w:rsidR="001550D9" w:rsidRDefault="001550D9" w:rsidP="001550D9">
          <w:pPr>
            <w:pStyle w:val="RCWSLText"/>
          </w:pPr>
          <w:r>
            <w:tab/>
            <w:t>(d) State finance committee, RCW 43.33.010;</w:t>
          </w:r>
        </w:p>
        <w:p w:rsidR="001550D9" w:rsidRDefault="001550D9" w:rsidP="001550D9">
          <w:pPr>
            <w:pStyle w:val="RCWSLText"/>
          </w:pPr>
          <w:r>
            <w:tab/>
            <w:t>(e) State capitol committee, RCW 43.34.010;</w:t>
          </w:r>
        </w:p>
        <w:p w:rsidR="001550D9" w:rsidRDefault="001550D9" w:rsidP="001550D9">
          <w:pPr>
            <w:pStyle w:val="RCWSLText"/>
          </w:pPr>
          <w:r>
            <w:tab/>
            <w:t>(f) Washington health care facilities authority, RCW 70.37.030;</w:t>
          </w:r>
        </w:p>
        <w:p w:rsidR="001550D9" w:rsidRDefault="001550D9" w:rsidP="001550D9">
          <w:pPr>
            <w:pStyle w:val="RCWSLText"/>
          </w:pPr>
          <w:r>
            <w:tab/>
            <w:t>(g) State medal of merit nominating committee, RCW 1.40.020;</w:t>
          </w:r>
        </w:p>
        <w:p w:rsidR="001550D9" w:rsidRDefault="001550D9" w:rsidP="001550D9">
          <w:pPr>
            <w:pStyle w:val="RCWSLText"/>
          </w:pPr>
          <w:r>
            <w:tab/>
            <w:t>(h) Medal of valor committee, RCW 1.60.020; and</w:t>
          </w:r>
        </w:p>
        <w:p w:rsidR="001550D9" w:rsidRDefault="001550D9" w:rsidP="001550D9">
          <w:pPr>
            <w:pStyle w:val="RCWSLText"/>
          </w:pPr>
          <w:r>
            <w:tab/>
            <w:t>(i) Association of Washington generals, RCW 43.15.030.</w:t>
          </w:r>
        </w:p>
        <w:p w:rsidR="001550D9" w:rsidRDefault="001550D9" w:rsidP="001550D9">
          <w:pPr>
            <w:pStyle w:val="RCWSLText"/>
          </w:pPr>
          <w:r>
            <w:tab/>
            <w:t>(2) The lieutenant governor, and when serving as president of the senate, appoints members to the following boards and committees:</w:t>
          </w:r>
        </w:p>
        <w:p w:rsidR="001550D9" w:rsidRDefault="001550D9" w:rsidP="001550D9">
          <w:pPr>
            <w:pStyle w:val="RCWSLText"/>
          </w:pPr>
          <w:r>
            <w:tab/>
            <w:t>(a) ((</w:t>
          </w:r>
          <w:r>
            <w:rPr>
              <w:strike/>
            </w:rPr>
            <w:t>Organized crime advisory board, RCW 43.43.858;</w:t>
          </w:r>
          <w:r>
            <w:br/>
          </w:r>
          <w:r>
            <w:rPr>
              <w:strike/>
            </w:rPr>
            <w:tab/>
            <w:t>(b)</w:t>
          </w:r>
          <w:r>
            <w:t>)) Civil legal aid oversight committee, RCW 2.53.010;</w:t>
          </w:r>
        </w:p>
        <w:p w:rsidR="001550D9" w:rsidRDefault="001550D9" w:rsidP="001550D9">
          <w:pPr>
            <w:pStyle w:val="RCWSLText"/>
          </w:pPr>
          <w:r>
            <w:tab/>
            <w:t>((</w:t>
          </w:r>
          <w:r>
            <w:rPr>
              <w:strike/>
            </w:rPr>
            <w:t>(c)</w:t>
          </w:r>
          <w:r>
            <w:t xml:space="preserve">)) </w:t>
          </w:r>
          <w:r>
            <w:rPr>
              <w:u w:val="single"/>
            </w:rPr>
            <w:t>(b)</w:t>
          </w:r>
          <w:r>
            <w:t xml:space="preserve"> Office of public defense advisory committee, RCW 2.70.030;</w:t>
          </w:r>
        </w:p>
        <w:p w:rsidR="001550D9" w:rsidRDefault="001550D9" w:rsidP="001550D9">
          <w:pPr>
            <w:pStyle w:val="RCWSLText"/>
          </w:pPr>
          <w:r>
            <w:tab/>
            <w:t>((</w:t>
          </w:r>
          <w:r>
            <w:rPr>
              <w:strike/>
            </w:rPr>
            <w:t>(d)</w:t>
          </w:r>
          <w:r>
            <w:t xml:space="preserve">)) </w:t>
          </w:r>
          <w:r>
            <w:rPr>
              <w:u w:val="single"/>
            </w:rPr>
            <w:t>(c)</w:t>
          </w:r>
          <w:r>
            <w:t xml:space="preserve"> Washington state gambling commission, RCW 9.46.040;</w:t>
          </w:r>
        </w:p>
        <w:p w:rsidR="001550D9" w:rsidRDefault="001550D9" w:rsidP="001550D9">
          <w:pPr>
            <w:pStyle w:val="RCWSLText"/>
          </w:pPr>
          <w:r>
            <w:tab/>
            <w:t>((</w:t>
          </w:r>
          <w:r>
            <w:rPr>
              <w:strike/>
            </w:rPr>
            <w:t>(e)</w:t>
          </w:r>
          <w:r>
            <w:t xml:space="preserve">)) </w:t>
          </w:r>
          <w:r>
            <w:rPr>
              <w:u w:val="single"/>
            </w:rPr>
            <w:t>(d)</w:t>
          </w:r>
          <w:r>
            <w:t xml:space="preserve"> Sentencing guidelines commission, RCW 9.94A.860;</w:t>
          </w:r>
        </w:p>
        <w:p w:rsidR="001550D9" w:rsidRDefault="001550D9" w:rsidP="001550D9">
          <w:pPr>
            <w:pStyle w:val="RCWSLText"/>
          </w:pPr>
          <w:r>
            <w:tab/>
            <w:t>((</w:t>
          </w:r>
          <w:r>
            <w:rPr>
              <w:strike/>
            </w:rPr>
            <w:t>(f)</w:t>
          </w:r>
          <w:r>
            <w:t xml:space="preserve">)) </w:t>
          </w:r>
          <w:r>
            <w:rPr>
              <w:u w:val="single"/>
            </w:rPr>
            <w:t>(e)</w:t>
          </w:r>
          <w:r>
            <w:t xml:space="preserve"> State building code council, RCW 19.27.070;</w:t>
          </w:r>
        </w:p>
        <w:p w:rsidR="001550D9" w:rsidRDefault="001550D9" w:rsidP="001550D9">
          <w:pPr>
            <w:pStyle w:val="RCWSLText"/>
          </w:pPr>
          <w:r>
            <w:tab/>
            <w:t>((</w:t>
          </w:r>
          <w:r>
            <w:rPr>
              <w:strike/>
            </w:rPr>
            <w:t>(g)</w:t>
          </w:r>
          <w:r>
            <w:t xml:space="preserve">)) </w:t>
          </w:r>
          <w:r>
            <w:rPr>
              <w:u w:val="single"/>
            </w:rPr>
            <w:t>(f)</w:t>
          </w:r>
          <w:r>
            <w:t xml:space="preserve"> Women's history consortium board of advisors, RCW 27.34.365;</w:t>
          </w:r>
        </w:p>
        <w:p w:rsidR="001550D9" w:rsidRDefault="001550D9" w:rsidP="001550D9">
          <w:pPr>
            <w:pStyle w:val="RCWSLText"/>
          </w:pPr>
          <w:r>
            <w:tab/>
            <w:t>((</w:t>
          </w:r>
          <w:r>
            <w:rPr>
              <w:strike/>
            </w:rPr>
            <w:t>(h)</w:t>
          </w:r>
          <w:r>
            <w:t xml:space="preserve">)) </w:t>
          </w:r>
          <w:r>
            <w:rPr>
              <w:u w:val="single"/>
            </w:rPr>
            <w:t>(g)</w:t>
          </w:r>
          <w:r>
            <w:t xml:space="preserve"> Financial literacy public-private partnership, RCW 28A.300.450;</w:t>
          </w:r>
        </w:p>
        <w:p w:rsidR="001550D9" w:rsidRDefault="001550D9" w:rsidP="001550D9">
          <w:pPr>
            <w:pStyle w:val="RCWSLText"/>
          </w:pPr>
          <w:r>
            <w:tab/>
            <w:t>((</w:t>
          </w:r>
          <w:r>
            <w:rPr>
              <w:strike/>
            </w:rPr>
            <w:t>(i)</w:t>
          </w:r>
          <w:r>
            <w:t xml:space="preserve">)) </w:t>
          </w:r>
          <w:r>
            <w:rPr>
              <w:u w:val="single"/>
            </w:rPr>
            <w:t>(h)</w:t>
          </w:r>
          <w:r>
            <w:t xml:space="preserve"> Joint administrative rules review committee, RCW 34.05.610;</w:t>
          </w:r>
        </w:p>
        <w:p w:rsidR="001550D9" w:rsidRDefault="001550D9" w:rsidP="001550D9">
          <w:pPr>
            <w:pStyle w:val="RCWSLText"/>
          </w:pPr>
          <w:r>
            <w:tab/>
            <w:t>((</w:t>
          </w:r>
          <w:r>
            <w:rPr>
              <w:strike/>
            </w:rPr>
            <w:t>(j)</w:t>
          </w:r>
          <w:r>
            <w:t xml:space="preserve">)) </w:t>
          </w:r>
          <w:r>
            <w:rPr>
              <w:u w:val="single"/>
            </w:rPr>
            <w:t>(i)</w:t>
          </w:r>
          <w:r>
            <w:t xml:space="preserve"> Capital projects advisory review board, RCW 39.10.220;</w:t>
          </w:r>
        </w:p>
        <w:p w:rsidR="001550D9" w:rsidRDefault="001550D9" w:rsidP="001550D9">
          <w:pPr>
            <w:pStyle w:val="RCWSLText"/>
          </w:pPr>
          <w:r>
            <w:tab/>
            <w:t>((</w:t>
          </w:r>
          <w:r>
            <w:rPr>
              <w:strike/>
            </w:rPr>
            <w:t>(k)</w:t>
          </w:r>
          <w:r>
            <w:t xml:space="preserve">)) </w:t>
          </w:r>
          <w:r>
            <w:rPr>
              <w:u w:val="single"/>
            </w:rPr>
            <w:t>(j)</w:t>
          </w:r>
          <w:r>
            <w:t xml:space="preserve"> Select committee on pension policy, RCW 41.04.276;</w:t>
          </w:r>
        </w:p>
        <w:p w:rsidR="001550D9" w:rsidRDefault="001550D9" w:rsidP="001550D9">
          <w:pPr>
            <w:pStyle w:val="RCWSLText"/>
          </w:pPr>
          <w:r>
            <w:tab/>
            <w:t>((</w:t>
          </w:r>
          <w:r>
            <w:rPr>
              <w:strike/>
            </w:rPr>
            <w:t>(l)</w:t>
          </w:r>
          <w:r>
            <w:t xml:space="preserve">)) </w:t>
          </w:r>
          <w:r>
            <w:rPr>
              <w:u w:val="single"/>
            </w:rPr>
            <w:t>(k)</w:t>
          </w:r>
          <w:r>
            <w:t xml:space="preserve"> Legislative ethics board, RCW 42.52.310;</w:t>
          </w:r>
        </w:p>
        <w:p w:rsidR="001550D9" w:rsidRDefault="001550D9" w:rsidP="001550D9">
          <w:pPr>
            <w:pStyle w:val="RCWSLText"/>
          </w:pPr>
          <w:r>
            <w:tab/>
            <w:t>((</w:t>
          </w:r>
          <w:r>
            <w:rPr>
              <w:strike/>
            </w:rPr>
            <w:t>(m)</w:t>
          </w:r>
          <w:r>
            <w:t xml:space="preserve">)) </w:t>
          </w:r>
          <w:r>
            <w:rPr>
              <w:u w:val="single"/>
            </w:rPr>
            <w:t>(l)</w:t>
          </w:r>
          <w:r>
            <w:t xml:space="preserve"> Washington citizens' commission on salaries, RCW 43.03.305;</w:t>
          </w:r>
        </w:p>
        <w:p w:rsidR="001550D9" w:rsidRDefault="001550D9" w:rsidP="001550D9">
          <w:pPr>
            <w:pStyle w:val="RCWSLText"/>
          </w:pPr>
          <w:r>
            <w:tab/>
            <w:t>((</w:t>
          </w:r>
          <w:r>
            <w:rPr>
              <w:strike/>
            </w:rPr>
            <w:t>(n)</w:t>
          </w:r>
          <w:r>
            <w:t xml:space="preserve">)) </w:t>
          </w:r>
          <w:r>
            <w:rPr>
              <w:u w:val="single"/>
            </w:rPr>
            <w:t>(m) Legislative o</w:t>
          </w:r>
          <w:r>
            <w:t>ral history ((</w:t>
          </w:r>
          <w:r>
            <w:rPr>
              <w:strike/>
            </w:rPr>
            <w:t>advisory</w:t>
          </w:r>
          <w:r>
            <w:t>)) committee, RCW ((</w:t>
          </w:r>
          <w:r>
            <w:rPr>
              <w:strike/>
            </w:rPr>
            <w:t>43.07.230</w:t>
          </w:r>
          <w:r>
            <w:t xml:space="preserve">)) </w:t>
          </w:r>
          <w:r>
            <w:rPr>
              <w:u w:val="single"/>
            </w:rPr>
            <w:t>44.04.325</w:t>
          </w:r>
          <w:r>
            <w:t>;</w:t>
          </w:r>
        </w:p>
        <w:p w:rsidR="001550D9" w:rsidRDefault="001550D9" w:rsidP="001550D9">
          <w:pPr>
            <w:pStyle w:val="RCWSLText"/>
          </w:pPr>
          <w:r>
            <w:tab/>
            <w:t>((</w:t>
          </w:r>
          <w:r>
            <w:rPr>
              <w:strike/>
            </w:rPr>
            <w:t>(o)</w:t>
          </w:r>
          <w:r>
            <w:t xml:space="preserve">)) </w:t>
          </w:r>
          <w:r>
            <w:rPr>
              <w:u w:val="single"/>
            </w:rPr>
            <w:t>(n)</w:t>
          </w:r>
          <w:r>
            <w:t xml:space="preserve"> State council on aging, RCW 43.20A.685;</w:t>
          </w:r>
        </w:p>
        <w:p w:rsidR="001550D9" w:rsidRDefault="001550D9" w:rsidP="001550D9">
          <w:pPr>
            <w:pStyle w:val="RCWSLText"/>
          </w:pPr>
          <w:r>
            <w:tab/>
            <w:t>((</w:t>
          </w:r>
          <w:r>
            <w:rPr>
              <w:strike/>
            </w:rPr>
            <w:t>(p)</w:t>
          </w:r>
          <w:r>
            <w:t xml:space="preserve">)) </w:t>
          </w:r>
          <w:r>
            <w:rPr>
              <w:u w:val="single"/>
            </w:rPr>
            <w:t>(o)</w:t>
          </w:r>
          <w:r>
            <w:t xml:space="preserve"> State investment board, RCW 43.33A.020;</w:t>
          </w:r>
        </w:p>
        <w:p w:rsidR="001550D9" w:rsidRDefault="001550D9" w:rsidP="001550D9">
          <w:pPr>
            <w:pStyle w:val="RCWSLText"/>
          </w:pPr>
          <w:r>
            <w:tab/>
            <w:t>((</w:t>
          </w:r>
          <w:r>
            <w:rPr>
              <w:strike/>
            </w:rPr>
            <w:t>(q)</w:t>
          </w:r>
          <w:r>
            <w:t xml:space="preserve">)) </w:t>
          </w:r>
          <w:r>
            <w:rPr>
              <w:u w:val="single"/>
            </w:rPr>
            <w:t>(p)</w:t>
          </w:r>
          <w:r>
            <w:t xml:space="preserve"> Capitol campus design advisory committee, RCW 43.34.080;</w:t>
          </w:r>
        </w:p>
        <w:p w:rsidR="001550D9" w:rsidRDefault="001550D9" w:rsidP="001550D9">
          <w:pPr>
            <w:pStyle w:val="RCWSLText"/>
          </w:pPr>
          <w:r>
            <w:tab/>
            <w:t>((</w:t>
          </w:r>
          <w:r>
            <w:rPr>
              <w:strike/>
            </w:rPr>
            <w:t>(r)</w:t>
          </w:r>
          <w:r>
            <w:t xml:space="preserve">)) </w:t>
          </w:r>
          <w:r>
            <w:rPr>
              <w:u w:val="single"/>
            </w:rPr>
            <w:t>(q)</w:t>
          </w:r>
          <w:r>
            <w:t xml:space="preserve"> Washington state arts commission, RCW 43.46.015;</w:t>
          </w:r>
        </w:p>
        <w:p w:rsidR="001550D9" w:rsidRDefault="001550D9" w:rsidP="001550D9">
          <w:pPr>
            <w:pStyle w:val="RCWSLText"/>
          </w:pPr>
          <w:r>
            <w:tab/>
            <w:t>((</w:t>
          </w:r>
          <w:r>
            <w:rPr>
              <w:strike/>
            </w:rPr>
            <w:t>(s)</w:t>
          </w:r>
          <w:r>
            <w:t xml:space="preserve">)) </w:t>
          </w:r>
          <w:r>
            <w:rPr>
              <w:u w:val="single"/>
            </w:rPr>
            <w:t>(r)</w:t>
          </w:r>
          <w:r>
            <w:t xml:space="preserve"> Information services board, RCW 43.105.032;</w:t>
          </w:r>
        </w:p>
        <w:p w:rsidR="001550D9" w:rsidRDefault="001550D9" w:rsidP="001550D9">
          <w:pPr>
            <w:pStyle w:val="RCWSLText"/>
          </w:pPr>
          <w:r>
            <w:tab/>
            <w:t>((</w:t>
          </w:r>
          <w:r w:rsidRPr="007D7CBD">
            <w:rPr>
              <w:b/>
              <w:strike/>
            </w:rPr>
            <w:t>(t)</w:t>
          </w:r>
          <w:r>
            <w:rPr>
              <w:b/>
            </w:rPr>
            <w:t>))</w:t>
          </w:r>
          <w:r w:rsidRPr="007D7CBD">
            <w:rPr>
              <w:u w:val="single"/>
            </w:rPr>
            <w:t xml:space="preserve"> </w:t>
          </w:r>
          <w:r>
            <w:rPr>
              <w:u w:val="single"/>
            </w:rPr>
            <w:t>(s)</w:t>
          </w:r>
          <w:r w:rsidRPr="007D7CBD">
            <w:rPr>
              <w:b/>
            </w:rPr>
            <w:t xml:space="preserve"> </w:t>
          </w:r>
          <w:r w:rsidRPr="007D7CBD">
            <w:t>K-20 educational network board, RCW 43.105.800</w:t>
          </w:r>
          <w:r w:rsidRPr="007D7CBD">
            <w:rPr>
              <w:b/>
            </w:rPr>
            <w:t>;</w:t>
          </w:r>
          <w:r w:rsidRPr="007D7CBD">
            <w:rPr>
              <w:b/>
            </w:rPr>
            <w:br/>
          </w:r>
          <w:r w:rsidRPr="007D7CBD">
            <w:rPr>
              <w:b/>
            </w:rPr>
            <w:tab/>
          </w:r>
          <w:r>
            <w:rPr>
              <w:b/>
            </w:rPr>
            <w:t>((</w:t>
          </w:r>
          <w:r w:rsidRPr="007D7CBD">
            <w:rPr>
              <w:b/>
              <w:strike/>
            </w:rPr>
            <w:t>(u</w:t>
          </w:r>
          <w:r w:rsidRPr="007D7CBD">
            <w:rPr>
              <w:strike/>
            </w:rPr>
            <w:t>)</w:t>
          </w:r>
          <w:r>
            <w:t xml:space="preserve">)) </w:t>
          </w:r>
          <w:r>
            <w:rPr>
              <w:u w:val="single"/>
            </w:rPr>
            <w:t>(t)</w:t>
          </w:r>
          <w:r>
            <w:t xml:space="preserve"> Municipal research council, RCW 43.110.010;</w:t>
          </w:r>
        </w:p>
        <w:p w:rsidR="001550D9" w:rsidRDefault="001550D9" w:rsidP="001550D9">
          <w:pPr>
            <w:pStyle w:val="RCWSLText"/>
          </w:pPr>
          <w:r>
            <w:tab/>
            <w:t>((</w:t>
          </w:r>
          <w:r>
            <w:rPr>
              <w:strike/>
            </w:rPr>
            <w:t>(v)</w:t>
          </w:r>
          <w:r>
            <w:t xml:space="preserve">)) </w:t>
          </w:r>
          <w:r>
            <w:rPr>
              <w:u w:val="single"/>
            </w:rPr>
            <w:t>(u)</w:t>
          </w:r>
          <w:r>
            <w:t xml:space="preserve"> Council for children and families, RCW 43.121.020;</w:t>
          </w:r>
        </w:p>
        <w:p w:rsidR="001550D9" w:rsidRDefault="001550D9" w:rsidP="001550D9">
          <w:pPr>
            <w:pStyle w:val="RCWSLText"/>
          </w:pPr>
          <w:r>
            <w:tab/>
            <w:t>((</w:t>
          </w:r>
          <w:r>
            <w:rPr>
              <w:strike/>
            </w:rPr>
            <w:t>(w)</w:t>
          </w:r>
          <w:r>
            <w:t xml:space="preserve">)) </w:t>
          </w:r>
          <w:r>
            <w:rPr>
              <w:u w:val="single"/>
            </w:rPr>
            <w:t>(v)</w:t>
          </w:r>
          <w:r>
            <w:t xml:space="preserve"> PNWER-Net working subgroup under chapter 43.147 RCW;</w:t>
          </w:r>
        </w:p>
        <w:p w:rsidR="001550D9" w:rsidRDefault="001550D9" w:rsidP="001550D9">
          <w:pPr>
            <w:pStyle w:val="RCWSLText"/>
          </w:pPr>
          <w:r>
            <w:tab/>
            <w:t>((</w:t>
          </w:r>
          <w:r>
            <w:rPr>
              <w:strike/>
            </w:rPr>
            <w:t>(x)</w:t>
          </w:r>
          <w:r>
            <w:t xml:space="preserve">)) </w:t>
          </w:r>
          <w:r>
            <w:rPr>
              <w:u w:val="single"/>
            </w:rPr>
            <w:t>(w)</w:t>
          </w:r>
          <w:r>
            <w:t xml:space="preserve"> Community economic revitalization board, RCW 43.160.030;</w:t>
          </w:r>
        </w:p>
        <w:p w:rsidR="001550D9" w:rsidRDefault="001550D9" w:rsidP="001550D9">
          <w:pPr>
            <w:pStyle w:val="RCWSLText"/>
          </w:pPr>
          <w:r>
            <w:tab/>
            <w:t>((</w:t>
          </w:r>
          <w:r>
            <w:rPr>
              <w:strike/>
            </w:rPr>
            <w:t>(y)</w:t>
          </w:r>
          <w:r>
            <w:t xml:space="preserve">)) </w:t>
          </w:r>
          <w:r>
            <w:rPr>
              <w:u w:val="single"/>
            </w:rPr>
            <w:t>(x)</w:t>
          </w:r>
          <w:r>
            <w:t xml:space="preserve"> Washington economic development finance authority, RCW 43.163.020;</w:t>
          </w:r>
        </w:p>
        <w:p w:rsidR="001550D9" w:rsidRDefault="001550D9" w:rsidP="001550D9">
          <w:pPr>
            <w:pStyle w:val="RCWSLText"/>
          </w:pPr>
          <w:r>
            <w:tab/>
            <w:t>((</w:t>
          </w:r>
          <w:r>
            <w:rPr>
              <w:strike/>
            </w:rPr>
            <w:t>(z) Tourism development advisory committee, RCW 43.330.095;</w:t>
          </w:r>
          <w:r>
            <w:br/>
          </w:r>
          <w:r>
            <w:rPr>
              <w:strike/>
            </w:rPr>
            <w:tab/>
            <w:t>(aa)</w:t>
          </w:r>
          <w:r>
            <w:t xml:space="preserve">)) </w:t>
          </w:r>
          <w:r>
            <w:rPr>
              <w:u w:val="single"/>
            </w:rPr>
            <w:t>(y)</w:t>
          </w:r>
          <w:r>
            <w:t xml:space="preserve"> Life sciences discovery fund authority, RCW 43.350.020;</w:t>
          </w:r>
        </w:p>
        <w:p w:rsidR="001550D9" w:rsidRDefault="001550D9" w:rsidP="001550D9">
          <w:pPr>
            <w:pStyle w:val="RCWSLText"/>
          </w:pPr>
          <w:r>
            <w:tab/>
            <w:t>((</w:t>
          </w:r>
          <w:r>
            <w:rPr>
              <w:strike/>
            </w:rPr>
            <w:t>(bb)</w:t>
          </w:r>
          <w:r>
            <w:t xml:space="preserve">)) </w:t>
          </w:r>
          <w:r>
            <w:rPr>
              <w:u w:val="single"/>
            </w:rPr>
            <w:t>(z)</w:t>
          </w:r>
          <w:r>
            <w:t xml:space="preserve"> Legislative children's oversight committee, RCW 44.04.220;</w:t>
          </w:r>
        </w:p>
        <w:p w:rsidR="001550D9" w:rsidRDefault="001550D9" w:rsidP="001550D9">
          <w:pPr>
            <w:pStyle w:val="RCWSLText"/>
          </w:pPr>
          <w:r>
            <w:tab/>
            <w:t>((</w:t>
          </w:r>
          <w:r>
            <w:rPr>
              <w:strike/>
            </w:rPr>
            <w:t>(cc)</w:t>
          </w:r>
          <w:r>
            <w:t xml:space="preserve">)) </w:t>
          </w:r>
          <w:r>
            <w:rPr>
              <w:u w:val="single"/>
            </w:rPr>
            <w:t>(aa)</w:t>
          </w:r>
          <w:r>
            <w:t xml:space="preserve"> Joint legislative audit and review committee, RCW 44.28.010;</w:t>
          </w:r>
        </w:p>
        <w:p w:rsidR="001550D9" w:rsidRDefault="001550D9" w:rsidP="001550D9">
          <w:pPr>
            <w:pStyle w:val="RCWSLText"/>
          </w:pPr>
          <w:r>
            <w:tab/>
            <w:t>((</w:t>
          </w:r>
          <w:r>
            <w:rPr>
              <w:strike/>
            </w:rPr>
            <w:t>(dd)</w:t>
          </w:r>
          <w:r>
            <w:t xml:space="preserve">)) </w:t>
          </w:r>
          <w:r>
            <w:rPr>
              <w:u w:val="single"/>
            </w:rPr>
            <w:t>(bb)</w:t>
          </w:r>
          <w:r>
            <w:t xml:space="preserve"> Joint committee on energy supply and energy conservation, RCW 44.39.015;</w:t>
          </w:r>
        </w:p>
        <w:p w:rsidR="001550D9" w:rsidRDefault="001550D9" w:rsidP="001550D9">
          <w:pPr>
            <w:pStyle w:val="RCWSLText"/>
          </w:pPr>
          <w:r>
            <w:tab/>
            <w:t>((</w:t>
          </w:r>
          <w:r>
            <w:rPr>
              <w:strike/>
            </w:rPr>
            <w:t>(ee)</w:t>
          </w:r>
          <w:r>
            <w:t xml:space="preserve">)) </w:t>
          </w:r>
          <w:r>
            <w:rPr>
              <w:u w:val="single"/>
            </w:rPr>
            <w:t>(cc)</w:t>
          </w:r>
          <w:r>
            <w:t xml:space="preserve"> Legislative evaluation and accountability program committee, RCW 44.48.010;</w:t>
          </w:r>
        </w:p>
        <w:p w:rsidR="001550D9" w:rsidRDefault="001550D9" w:rsidP="001550D9">
          <w:pPr>
            <w:pStyle w:val="RCWSLText"/>
          </w:pPr>
          <w:r>
            <w:tab/>
            <w:t>((</w:t>
          </w:r>
          <w:r>
            <w:rPr>
              <w:strike/>
            </w:rPr>
            <w:t>(ff)</w:t>
          </w:r>
          <w:r>
            <w:t xml:space="preserve">)) </w:t>
          </w:r>
          <w:r>
            <w:rPr>
              <w:u w:val="single"/>
            </w:rPr>
            <w:t>(dd)</w:t>
          </w:r>
          <w:r>
            <w:t xml:space="preserve"> Agency council on coordinated transportation, RCW 47.06B.020;</w:t>
          </w:r>
        </w:p>
        <w:p w:rsidR="001550D9" w:rsidRDefault="001550D9" w:rsidP="001550D9">
          <w:pPr>
            <w:pStyle w:val="RCWSLText"/>
          </w:pPr>
          <w:r>
            <w:tab/>
            <w:t>((</w:t>
          </w:r>
          <w:r>
            <w:rPr>
              <w:strike/>
            </w:rPr>
            <w:t>(gg)</w:t>
          </w:r>
          <w:r>
            <w:t xml:space="preserve">)) </w:t>
          </w:r>
          <w:r>
            <w:rPr>
              <w:u w:val="single"/>
            </w:rPr>
            <w:t>(ee)</w:t>
          </w:r>
          <w:r>
            <w:t xml:space="preserve"> Manufactured housing task force, RCW 59.22.090;</w:t>
          </w:r>
        </w:p>
        <w:p w:rsidR="001550D9" w:rsidRDefault="001550D9" w:rsidP="001550D9">
          <w:pPr>
            <w:pStyle w:val="RCWSLText"/>
          </w:pPr>
          <w:r>
            <w:tab/>
            <w:t>((</w:t>
          </w:r>
          <w:r>
            <w:rPr>
              <w:strike/>
            </w:rPr>
            <w:t>(hh)</w:t>
          </w:r>
          <w:r>
            <w:t xml:space="preserve">)) </w:t>
          </w:r>
          <w:r>
            <w:rPr>
              <w:u w:val="single"/>
            </w:rPr>
            <w:t>(ff)</w:t>
          </w:r>
          <w:r>
            <w:t xml:space="preserve"> Washington horse racing commission, RCW 67.16.014;</w:t>
          </w:r>
        </w:p>
        <w:p w:rsidR="001550D9" w:rsidRDefault="001550D9" w:rsidP="001550D9">
          <w:pPr>
            <w:pStyle w:val="RCWSLText"/>
          </w:pPr>
          <w:r>
            <w:tab/>
            <w:t>((</w:t>
          </w:r>
          <w:r>
            <w:rPr>
              <w:strike/>
            </w:rPr>
            <w:t>(ii)</w:t>
          </w:r>
          <w:r>
            <w:t xml:space="preserve">)) </w:t>
          </w:r>
          <w:r>
            <w:rPr>
              <w:u w:val="single"/>
            </w:rPr>
            <w:t>(gg)</w:t>
          </w:r>
          <w:r>
            <w:t xml:space="preserve"> Correctional industries board of directors, RCW 72.09.080;</w:t>
          </w:r>
        </w:p>
        <w:p w:rsidR="001550D9" w:rsidRDefault="001550D9" w:rsidP="001550D9">
          <w:pPr>
            <w:pStyle w:val="RCWSLText"/>
          </w:pPr>
          <w:r>
            <w:tab/>
            <w:t>((</w:t>
          </w:r>
          <w:r>
            <w:rPr>
              <w:strike/>
            </w:rPr>
            <w:t>(jj)</w:t>
          </w:r>
          <w:r>
            <w:t xml:space="preserve">)) </w:t>
          </w:r>
          <w:r>
            <w:rPr>
              <w:u w:val="single"/>
            </w:rPr>
            <w:t>(hh)</w:t>
          </w:r>
          <w:r>
            <w:t xml:space="preserve"> Joint committee on veterans' and military affairs, RCW 73.04.150;</w:t>
          </w:r>
        </w:p>
        <w:p w:rsidR="001550D9" w:rsidRDefault="001550D9" w:rsidP="001550D9">
          <w:pPr>
            <w:pStyle w:val="RCWSLText"/>
          </w:pPr>
          <w:r>
            <w:tab/>
            <w:t>((</w:t>
          </w:r>
          <w:r>
            <w:rPr>
              <w:strike/>
            </w:rPr>
            <w:t>(kk) Washington state parks centennial advisory committee, RCW 79A.75.010;</w:t>
          </w:r>
          <w:r>
            <w:br/>
          </w:r>
          <w:r>
            <w:rPr>
              <w:strike/>
            </w:rPr>
            <w:tab/>
            <w:t>(ll) Puget Sound council, RCW 90.71.030;</w:t>
          </w:r>
          <w:r>
            <w:br/>
          </w:r>
          <w:r>
            <w:rPr>
              <w:strike/>
            </w:rPr>
            <w:tab/>
            <w:t>(mm)</w:t>
          </w:r>
          <w:r>
            <w:t xml:space="preserve">)) </w:t>
          </w:r>
          <w:r>
            <w:rPr>
              <w:u w:val="single"/>
            </w:rPr>
            <w:t>(ii)</w:t>
          </w:r>
          <w:r>
            <w:t xml:space="preserve"> Joint legislative committee on water supply during drought, RCW 90.86.020;</w:t>
          </w:r>
        </w:p>
        <w:p w:rsidR="001550D9" w:rsidRDefault="001550D9" w:rsidP="001550D9">
          <w:pPr>
            <w:pStyle w:val="RCWSLText"/>
          </w:pPr>
          <w:r>
            <w:tab/>
            <w:t>((</w:t>
          </w:r>
          <w:r>
            <w:rPr>
              <w:strike/>
            </w:rPr>
            <w:t>(nn)</w:t>
          </w:r>
          <w:r>
            <w:t xml:space="preserve">)) </w:t>
          </w:r>
          <w:r>
            <w:rPr>
              <w:u w:val="single"/>
            </w:rPr>
            <w:t>(jj)</w:t>
          </w:r>
          <w:r>
            <w:t xml:space="preserve"> Statute law committee, RCW 1.08.001; and</w:t>
          </w:r>
        </w:p>
        <w:p w:rsidR="001550D9" w:rsidRDefault="001550D9" w:rsidP="001550D9">
          <w:pPr>
            <w:pStyle w:val="RCWSLText"/>
          </w:pPr>
          <w:r>
            <w:tab/>
            <w:t>((</w:t>
          </w:r>
          <w:r>
            <w:rPr>
              <w:strike/>
            </w:rPr>
            <w:t>(oo)</w:t>
          </w:r>
          <w:r>
            <w:t xml:space="preserve">)) </w:t>
          </w:r>
          <w:r>
            <w:rPr>
              <w:u w:val="single"/>
            </w:rPr>
            <w:t>(kk)</w:t>
          </w:r>
          <w:r>
            <w:t xml:space="preserve"> Joint legislative oversight committee on trade policy, RCW 44.55.020.</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(1)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general administration.</w:t>
          </w:r>
        </w:p>
        <w:p w:rsidR="001550D9" w:rsidRDefault="001550D9" w:rsidP="001550D9">
          <w:pPr>
            <w:pStyle w:val="RCWSLText"/>
          </w:pPr>
          <w:r>
            <w:tab/>
            <w:t>(2) All funds held by, or other moneys due to, the terminated entity shall revert to the fund from which they were appropriated, or if that fund is abolished to the general fund.</w:t>
          </w:r>
        </w:p>
        <w:p w:rsidR="001550D9" w:rsidRDefault="001550D9" w:rsidP="001550D9">
          <w:pPr>
            <w:pStyle w:val="RCWSLText"/>
          </w:pPr>
          <w:r>
            <w:tab/>
            <w:t>(3) All contractual rights and duties of an entity shall be assigned or delegated to the entity assuming the responsibilities of the terminated entity, or if there is none to such entity as the governor shall direct.</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Subheadings used in this act are not any part of the law.</w:t>
          </w:r>
        </w:p>
        <w:p w:rsidR="001550D9" w:rsidRDefault="001550D9" w:rsidP="001550D9">
          <w:pPr>
            <w:pStyle w:val="BegSec-New"/>
          </w:pPr>
          <w:r>
            <w:rPr>
              <w:u w:val="single"/>
            </w:rPr>
            <w:t>NEW SECTION.</w:t>
          </w:r>
          <w:r>
            <w:rPr>
              <w:b/>
            </w:rPr>
            <w:t xml:space="preserve">  Sec. </w:t>
          </w:r>
          <w:r w:rsidR="009B553E">
            <w:rPr>
              <w:b/>
            </w:rPr>
            <w:fldChar w:fldCharType="begin"/>
          </w:r>
          <w:r>
            <w:rPr>
              <w:b/>
            </w:rPr>
            <w:instrText xml:space="preserve"> LISTNUM  LegalDefault  </w:instrText>
          </w:r>
          <w:r w:rsidR="009B553E">
            <w:rPr>
              <w:b/>
            </w:rPr>
            <w:fldChar w:fldCharType="end"/>
          </w:r>
          <w:r>
            <w:rPr>
              <w:b/>
            </w:rPr>
            <w:t xml:space="preserve">  </w:t>
          </w:r>
          <w:r>
            <w:t>This act is necessary for the immediate preservation of the public peace, health, or safety, or support of the state government and its existing public institutions, and takes effect June 30, 2009."</w:t>
          </w:r>
        </w:p>
        <w:p w:rsidR="001550D9" w:rsidRDefault="001550D9" w:rsidP="001550D9">
          <w:pPr>
            <w:pStyle w:val="BegSec-New"/>
          </w:pPr>
          <w:r>
            <w:t>Correct the title.</w:t>
          </w:r>
        </w:p>
        <w:p w:rsidR="001550D9" w:rsidRDefault="001550D9" w:rsidP="001550D9">
          <w:pPr>
            <w:pStyle w:val="BegSec-New"/>
          </w:pPr>
          <w:r>
            <w:tab/>
          </w:r>
        </w:p>
        <w:p w:rsidR="00C37478" w:rsidRDefault="001550D9" w:rsidP="00C37478">
          <w:pPr>
            <w:pStyle w:val="Effect"/>
            <w:suppressLineNumbers/>
          </w:pPr>
          <w:r>
            <w:tab/>
          </w:r>
          <w:r>
            <w:tab/>
          </w:r>
          <w:r w:rsidRPr="009C5244">
            <w:rPr>
              <w:b/>
              <w:u w:val="single"/>
            </w:rPr>
            <w:t>EFFECT:</w:t>
          </w:r>
          <w:r>
            <w:t>   </w:t>
          </w:r>
          <w:r w:rsidR="00C37478">
            <w:t xml:space="preserve">  Adds the intent that the Legislature, during the interim, will identify criteria to evaluate advisory boards, committees, and commissions that may be eliminated or consolidated.  Deletes all sections of the bill that eliminate or suspend boards, commissions, and committees except the sections eliminating: the Acupuncture Ad Hoc Committee; Adult Family Home Advisory Committee; Boarding Home Advisory Board; Citizens' Work Group on Health Care Reform; Displaced Homemaker Program Statewide Advisory Committee; Foster Care Endowed Scholarship Advisory Board; Higher Education Coordinating Board Work Study Advisory Committee; Model Toxics Control Act Science Advisory Board; Oil Heat Advisory Committee; Organized Crime Advisory Board; Oversight Committee on Character-Building Residential Services in Prisons; Parks Centennial Advisory Committee; Prescription Drug Purchasing Consortium Advisory Commission; Radiologic Technologists Ad Hoc Committee; Risk Management Advisory Committee; Securities Advisory Committee; Sexual Offender Treatment Providers Advisory Committee; and Vendor Rates Advisory Committee.   </w:t>
          </w:r>
        </w:p>
        <w:p w:rsidR="00C37478" w:rsidRDefault="00C37478" w:rsidP="00C37478">
          <w:pPr>
            <w:pStyle w:val="Effect"/>
            <w:suppressLineNumbers/>
          </w:pPr>
        </w:p>
        <w:p w:rsidR="00C37478" w:rsidRDefault="00C37478" w:rsidP="00C37478">
          <w:pPr>
            <w:pStyle w:val="Effect"/>
            <w:suppressLineNumbers/>
          </w:pPr>
          <w:r>
            <w:tab/>
          </w:r>
          <w:r>
            <w:tab/>
            <w:t xml:space="preserve">Removes the requirement directing the Governor to develop recommendations to the Legislature regarding the suspension and termination of other boards and commissions.  </w:t>
          </w:r>
        </w:p>
        <w:p w:rsidR="00C37478" w:rsidRDefault="00C37478" w:rsidP="00C37478">
          <w:pPr>
            <w:pStyle w:val="Effect"/>
            <w:suppressLineNumbers/>
          </w:pPr>
          <w:r>
            <w:t xml:space="preserve"> </w:t>
          </w:r>
        </w:p>
        <w:p w:rsidR="00C37478" w:rsidRDefault="00C37478" w:rsidP="001550D9">
          <w:pPr>
            <w:pStyle w:val="Effect"/>
            <w:suppressLineNumbers/>
          </w:pPr>
        </w:p>
        <w:p w:rsidR="00C37478" w:rsidRDefault="00C37478" w:rsidP="00C37478">
          <w:pPr>
            <w:pStyle w:val="BillEnd"/>
            <w:suppressLineNumbers/>
          </w:pPr>
          <w:r>
            <w:rPr>
              <w:b/>
            </w:rPr>
            <w:t>--- END ---</w:t>
          </w:r>
        </w:p>
        <w:p w:rsidR="00C37478" w:rsidRDefault="00C37478" w:rsidP="001550D9">
          <w:pPr>
            <w:pStyle w:val="Effect"/>
            <w:suppressLineNumbers/>
          </w:pPr>
        </w:p>
        <w:p w:rsidR="00DF5D0E" w:rsidRDefault="009B553E" w:rsidP="00C37478">
          <w:pPr>
            <w:pStyle w:val="Effect"/>
            <w:suppressLineNumbers/>
          </w:pPr>
        </w:p>
      </w:customXml>
      <w:permEnd w:id="0" w:displacedByCustomXml="next"/>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3F7" w:rsidRDefault="00ED43F7" w:rsidP="00DF5D0E">
      <w:r>
        <w:separator/>
      </w:r>
    </w:p>
  </w:endnote>
  <w:endnote w:type="continuationSeparator" w:id="1">
    <w:p w:rsidR="00ED43F7" w:rsidRDefault="00ED43F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B553E">
    <w:pPr>
      <w:pStyle w:val="AmendDraftFooter"/>
    </w:pPr>
    <w:fldSimple w:instr=" TITLE   \* MERGEFORMAT ">
      <w:r w:rsidR="00F12E50">
        <w:t>5995.E AMH HUNS REIL 050</w:t>
      </w:r>
    </w:fldSimple>
    <w:r w:rsidR="00DE256E">
      <w:tab/>
    </w:r>
    <w:r>
      <w:fldChar w:fldCharType="begin"/>
    </w:r>
    <w:r w:rsidR="00DE256E">
      <w:instrText xml:space="preserve"> PAGE  \* Arabic  \* MERGEFORMAT </w:instrText>
    </w:r>
    <w:r>
      <w:fldChar w:fldCharType="separate"/>
    </w:r>
    <w:r w:rsidR="00C37478">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B553E">
    <w:pPr>
      <w:pStyle w:val="AmendDraftFooter"/>
    </w:pPr>
    <w:fldSimple w:instr=" TITLE   \* MERGEFORMAT ">
      <w:r w:rsidR="00F12E50">
        <w:t>5995.E AMH HUNS REIL 050</w:t>
      </w:r>
    </w:fldSimple>
    <w:r w:rsidR="00DE256E">
      <w:tab/>
    </w:r>
    <w:r>
      <w:fldChar w:fldCharType="begin"/>
    </w:r>
    <w:r w:rsidR="00DE256E">
      <w:instrText xml:space="preserve"> PAGE  \* Arabic  \* MERGEFORMAT </w:instrText>
    </w:r>
    <w:r>
      <w:fldChar w:fldCharType="separate"/>
    </w:r>
    <w:r w:rsidR="00F12E5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3F7" w:rsidRDefault="00ED43F7" w:rsidP="00DF5D0E">
      <w:r>
        <w:separator/>
      </w:r>
    </w:p>
  </w:footnote>
  <w:footnote w:type="continuationSeparator" w:id="1">
    <w:p w:rsidR="00ED43F7" w:rsidRDefault="00ED43F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B553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B553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550D9"/>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46034"/>
    <w:rsid w:val="00931B84"/>
    <w:rsid w:val="00966E7A"/>
    <w:rsid w:val="00972869"/>
    <w:rsid w:val="009B553E"/>
    <w:rsid w:val="009F23A9"/>
    <w:rsid w:val="00A01F29"/>
    <w:rsid w:val="00A93D4A"/>
    <w:rsid w:val="00AD2D0A"/>
    <w:rsid w:val="00B31D1C"/>
    <w:rsid w:val="00B518D0"/>
    <w:rsid w:val="00B73E0A"/>
    <w:rsid w:val="00B961E0"/>
    <w:rsid w:val="00C16E9D"/>
    <w:rsid w:val="00C37478"/>
    <w:rsid w:val="00C93878"/>
    <w:rsid w:val="00D40447"/>
    <w:rsid w:val="00DA47F3"/>
    <w:rsid w:val="00DE256E"/>
    <w:rsid w:val="00DF5D0E"/>
    <w:rsid w:val="00E1471A"/>
    <w:rsid w:val="00E41CC6"/>
    <w:rsid w:val="00E66F5D"/>
    <w:rsid w:val="00ED2EEB"/>
    <w:rsid w:val="00ED43F7"/>
    <w:rsid w:val="00F12E50"/>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illy_m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10430</Words>
  <Characters>40573</Characters>
  <Application>Microsoft Office Word</Application>
  <DocSecurity>0</DocSecurity>
  <Lines>6762</Lines>
  <Paragraphs>3923</Paragraphs>
  <ScaleCrop>false</ScaleCrop>
  <Company/>
  <LinksUpToDate>false</LinksUpToDate>
  <CharactersWithSpaces>47080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5995.E AMH HUNS REIL 050</dc:title>
  <dc:subject/>
  <dc:creator>Washington State Legislature</dc:creator>
  <cp:keywords/>
  <dc:description/>
  <cp:lastModifiedBy>Washington State Legislature</cp:lastModifiedBy>
  <cp:revision>5</cp:revision>
  <cp:lastPrinted>2009-04-26T22:38:00Z</cp:lastPrinted>
  <dcterms:created xsi:type="dcterms:W3CDTF">2009-04-26T22:26:00Z</dcterms:created>
  <dcterms:modified xsi:type="dcterms:W3CDTF">2009-04-26T22:38:00Z</dcterms:modified>
</cp:coreProperties>
</file>