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81F6B" w:rsidP="0072541D">
          <w:pPr>
            <w:pStyle w:val="AmendDocName"/>
          </w:pPr>
          <w:customXml w:element="BillDocName">
            <w:r>
              <w:t xml:space="preserve">5548-S</w:t>
            </w:r>
          </w:customXml>
          <w:customXml w:element="AmendType">
            <w:r>
              <w:t xml:space="preserve"> AMH</w:t>
            </w:r>
          </w:customXml>
          <w:customXml w:element="SponsorAcronym">
            <w:r>
              <w:t xml:space="preserve"> SHOR</w:t>
            </w:r>
          </w:customXml>
          <w:customXml w:element="DrafterAcronym">
            <w:r>
              <w:t xml:space="preserve"> OSBO</w:t>
            </w:r>
          </w:customXml>
          <w:customXml w:element="DraftNumber">
            <w:r>
              <w:t xml:space="preserve"> 149</w:t>
            </w:r>
          </w:customXml>
        </w:p>
      </w:customXml>
      <w:customXml w:element="Heading">
        <w:p w:rsidR="00DF5D0E" w:rsidRDefault="00C81F6B">
          <w:customXml w:element="ReferenceNumber">
            <w:r w:rsidR="00795B6C">
              <w:rPr>
                <w:b/>
                <w:u w:val="single"/>
              </w:rPr>
              <w:t>SSB 5548</w:t>
            </w:r>
            <w:r w:rsidR="00DE256E">
              <w:t xml:space="preserve"> - </w:t>
            </w:r>
          </w:customXml>
          <w:customXml w:element="Floor">
            <w:r w:rsidR="00795B6C">
              <w:t>H AMD</w:t>
            </w:r>
          </w:customXml>
          <w:customXml w:element="AmendNumber">
            <w:r>
              <w:rPr>
                <w:b/>
              </w:rPr>
              <w:t xml:space="preserve"> 1288</w:t>
            </w:r>
          </w:customXml>
        </w:p>
        <w:p w:rsidR="00DF5D0E" w:rsidRDefault="00C81F6B" w:rsidP="00605C39">
          <w:pPr>
            <w:ind w:firstLine="576"/>
          </w:pPr>
          <w:customXml w:element="Sponsors">
            <w:r>
              <w:t xml:space="preserve">By Representative Short</w:t>
            </w:r>
          </w:customXml>
        </w:p>
        <w:p w:rsidR="00DF5D0E" w:rsidRDefault="00C81F6B" w:rsidP="00846034">
          <w:pPr>
            <w:spacing w:line="408" w:lineRule="exact"/>
            <w:jc w:val="right"/>
            <w:rPr>
              <w:b/>
              <w:bCs/>
            </w:rPr>
          </w:pPr>
          <w:customXml w:element="FloorAction">
            <w:r>
              <w:t xml:space="preserve">NOT CONSIDERED 3/11/2010</w:t>
            </w:r>
          </w:customXml>
        </w:p>
      </w:customXml>
      <w:permStart w:id="0" w:edGrp="everyone" w:displacedByCustomXml="next"/>
      <w:customXml w:element="Page">
        <w:p w:rsidR="003326D9" w:rsidRDefault="00C81F6B" w:rsidP="003326D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326D9">
            <w:t xml:space="preserve">On page 2, after line 35, insert the following: </w:t>
          </w:r>
        </w:p>
        <w:p w:rsidR="003326D9" w:rsidRDefault="003326D9" w:rsidP="003326D9">
          <w:pPr>
            <w:pStyle w:val="RCWSLText"/>
          </w:pPr>
        </w:p>
        <w:p w:rsidR="003326D9" w:rsidRDefault="003326D9" w:rsidP="003326D9">
          <w:pPr>
            <w:pStyle w:val="RCWSLText"/>
          </w:pPr>
          <w:r>
            <w:tab/>
            <w:t>"</w:t>
          </w:r>
          <w:r>
            <w:rPr>
              <w:b/>
            </w:rPr>
            <w:t xml:space="preserve">Sec. 2.  </w:t>
          </w:r>
          <w:r>
            <w:t>RCW 82.02.060 and 1990 1st ex.s. c 17 s 44 are each amended to read as follows:</w:t>
          </w:r>
        </w:p>
        <w:p w:rsidR="003326D9" w:rsidRDefault="003326D9" w:rsidP="003326D9">
          <w:pPr>
            <w:pStyle w:val="RCWSLText"/>
          </w:pPr>
          <w:r>
            <w:tab/>
            <w:t>The local ordinance by which impact fees are imposed:</w:t>
          </w:r>
        </w:p>
        <w:p w:rsidR="003326D9" w:rsidRDefault="003326D9" w:rsidP="003326D9">
          <w:pPr>
            <w:pStyle w:val="RCWSLText"/>
          </w:pPr>
          <w:r>
            <w:tab/>
            <w:t>(1) Shall include a schedule of impact fees which shall be adopted for each type of development activity that is subject to impact fees, specifying the amount of the impact fee to be imposed for each type of system improvement.  The schedule shall be based upon a formula or other method of calculating such impact fees.  In determining proportionate share, the formula or other method of calculating impact fees shall incorporate, among other things, the following:</w:t>
          </w:r>
        </w:p>
        <w:p w:rsidR="003326D9" w:rsidRDefault="003326D9" w:rsidP="003326D9">
          <w:pPr>
            <w:pStyle w:val="RCWSLText"/>
          </w:pPr>
          <w:r>
            <w:tab/>
            <w:t>(a) The cost of public facilities necessitated by new development;</w:t>
          </w:r>
        </w:p>
        <w:p w:rsidR="003326D9" w:rsidRDefault="003326D9" w:rsidP="003326D9">
          <w:pPr>
            <w:pStyle w:val="RCWSLText"/>
          </w:pPr>
          <w:r>
            <w:tab/>
            <w:t>(b) An adjustment to the cost of the public facilities for past or future payments made or reasonably anticipated to be made by new development to pay for particular system improvements in the form of user fees, debt service payments, taxes, or other payments earmarked for or proratable to the particular system improvement;</w:t>
          </w:r>
        </w:p>
        <w:p w:rsidR="003326D9" w:rsidRDefault="003326D9" w:rsidP="003326D9">
          <w:pPr>
            <w:pStyle w:val="RCWSLText"/>
          </w:pPr>
          <w:r>
            <w:tab/>
            <w:t>(c) The availability of other means of funding public facility improvements;</w:t>
          </w:r>
        </w:p>
        <w:p w:rsidR="003326D9" w:rsidRDefault="003326D9" w:rsidP="003326D9">
          <w:pPr>
            <w:pStyle w:val="RCWSLText"/>
          </w:pPr>
          <w:r>
            <w:tab/>
            <w:t>(d) The cost of existing public facilities improvements; and</w:t>
          </w:r>
        </w:p>
        <w:p w:rsidR="003326D9" w:rsidRDefault="003326D9" w:rsidP="003326D9">
          <w:pPr>
            <w:pStyle w:val="RCWSLText"/>
          </w:pPr>
          <w:r>
            <w:tab/>
            <w:t>(e) The methods by which public facilities improvements were financed;</w:t>
          </w:r>
        </w:p>
        <w:p w:rsidR="003326D9" w:rsidRDefault="003326D9" w:rsidP="003326D9">
          <w:pPr>
            <w:pStyle w:val="RCWSLText"/>
          </w:pPr>
          <w:r>
            <w:tab/>
            <w:t>(2) May provide an exemption for low-income housing, and other development activities with broad public purposes, from these impact fees, provided that the impact fees for such development activity shall be paid from public funds other than impact fee accounts;</w:t>
          </w:r>
        </w:p>
        <w:p w:rsidR="003326D9" w:rsidRDefault="003326D9" w:rsidP="003326D9">
          <w:pPr>
            <w:pStyle w:val="RCWSLText"/>
          </w:pPr>
          <w:r>
            <w:lastRenderedPageBreak/>
            <w:tab/>
            <w:t>(3) Shall provide a credit for the value of any dedication of land for, improvement to, or new construction of any system improvements provided by the developer, to facilities that are identified in the capital facilities plan and that are required by the county, city, or town as a condition of approving the development activity;</w:t>
          </w:r>
        </w:p>
        <w:p w:rsidR="003326D9" w:rsidRDefault="003326D9" w:rsidP="003326D9">
          <w:pPr>
            <w:pStyle w:val="RCWSLText"/>
          </w:pPr>
          <w:r>
            <w:tab/>
            <w:t>(4) Shall allow the county, city, or town imposing the impact fees to adjust the standard impact fee at the time the fee is imposed to consider unusual circumstances in specific cases to ensure that impact fees are imposed fairly;</w:t>
          </w:r>
        </w:p>
        <w:p w:rsidR="003326D9" w:rsidRDefault="003326D9" w:rsidP="003326D9">
          <w:pPr>
            <w:pStyle w:val="RCWSLText"/>
          </w:pPr>
          <w:r>
            <w:tab/>
            <w:t>(5) Shall include a provision for calculating the amount of the fee to be imposed on a particular development that permits consideration of studies and data submitted by the developer to adjust the amount of the fee;</w:t>
          </w:r>
        </w:p>
        <w:p w:rsidR="003326D9" w:rsidRDefault="003326D9" w:rsidP="003326D9">
          <w:pPr>
            <w:pStyle w:val="RCWSLText"/>
          </w:pPr>
          <w:r>
            <w:tab/>
            <w:t>(6) Shall establish one or more reasonable service areas within which it shall calculate and impose impact fees for various land use categories per unit of development;</w:t>
          </w:r>
        </w:p>
        <w:p w:rsidR="003326D9" w:rsidRDefault="003326D9" w:rsidP="003326D9">
          <w:pPr>
            <w:pStyle w:val="RCWSLText"/>
          </w:pPr>
          <w:r>
            <w:tab/>
            <w:t>(7) May provide for the imposition of an impact fee for system improvement costs previously incurred by a county, city, or town to the extent that new growth and development will be served by the previously constructed improvements provided such fee shall not be imposed to make up for any system improvement deficiencies.</w:t>
          </w:r>
        </w:p>
        <w:p w:rsidR="003326D9" w:rsidRDefault="003326D9" w:rsidP="003326D9">
          <w:pPr>
            <w:pStyle w:val="RCWSLText"/>
            <w:rPr>
              <w:u w:val="single"/>
            </w:rPr>
          </w:pPr>
          <w:r>
            <w:tab/>
          </w:r>
          <w:r>
            <w:rPr>
              <w:u w:val="single"/>
            </w:rPr>
            <w:t>(8) Shall not impose impact fees for transit, bicycle, or pedestrian facilities authorized under section 1(7) of this act if fees for the development of such facilities have been previously paid as a condition of approving the development activity.</w:t>
          </w:r>
          <w:r>
            <w:t>"</w:t>
          </w:r>
          <w:r>
            <w:rPr>
              <w:u w:val="single"/>
            </w:rPr>
            <w:t xml:space="preserve"> </w:t>
          </w:r>
        </w:p>
        <w:p w:rsidR="003326D9" w:rsidRDefault="003326D9" w:rsidP="003326D9">
          <w:pPr>
            <w:pStyle w:val="RCWSLText"/>
          </w:pPr>
          <w:bookmarkStart w:id="1" w:name="History"/>
          <w:bookmarkEnd w:id="1"/>
        </w:p>
        <w:p w:rsidR="00795B6C" w:rsidRDefault="003326D9" w:rsidP="003326D9">
          <w:pPr>
            <w:pStyle w:val="Page"/>
          </w:pPr>
          <w:r>
            <w:tab/>
            <w:t>Correct the title.</w:t>
          </w:r>
        </w:p>
        <w:p w:rsidR="00DF5D0E" w:rsidRPr="00523C5A" w:rsidRDefault="00C81F6B" w:rsidP="00795B6C">
          <w:pPr>
            <w:pStyle w:val="RCWSLText"/>
            <w:suppressLineNumbers/>
          </w:pPr>
        </w:p>
      </w:customXml>
      <w:customXml w:element="Effect">
        <w:p w:rsidR="00ED2EEB" w:rsidRDefault="00DE256E" w:rsidP="00795B6C">
          <w:pPr>
            <w:pStyle w:val="Effect"/>
            <w:suppressLineNumbers/>
          </w:pPr>
          <w:r>
            <w:tab/>
          </w:r>
        </w:p>
        <w:p w:rsidR="00795B6C" w:rsidRDefault="00ED2EEB" w:rsidP="00795B6C">
          <w:pPr>
            <w:pStyle w:val="Effect"/>
            <w:suppressLineNumbers/>
          </w:pPr>
          <w:r>
            <w:tab/>
          </w:r>
          <w:r w:rsidR="00DE256E">
            <w:tab/>
          </w:r>
          <w:r w:rsidR="00DE256E" w:rsidRPr="00795B6C">
            <w:rPr>
              <w:b/>
              <w:u w:val="single"/>
            </w:rPr>
            <w:t>EFFECT:</w:t>
          </w:r>
          <w:r w:rsidR="00DE256E">
            <w:t>  </w:t>
          </w:r>
          <w:r w:rsidR="00303807">
            <w:t xml:space="preserve">Prohibits the imposition of impact fees for transit, bicycle, or pedestrian facilities if fees for the development of such facilities have been previously paid as a condition of approving the development activity.  </w:t>
          </w:r>
          <w:r w:rsidR="00DE256E">
            <w:t> </w:t>
          </w:r>
        </w:p>
      </w:customXml>
      <w:p w:rsidR="00DF5D0E" w:rsidRPr="00795B6C" w:rsidRDefault="00DF5D0E" w:rsidP="00795B6C">
        <w:pPr>
          <w:pStyle w:val="FiscalImpact"/>
          <w:suppressLineNumbers/>
        </w:pPr>
      </w:p>
      <w:permEnd w:id="0"/>
      <w:p w:rsidR="00DF5D0E" w:rsidRDefault="00DF5D0E" w:rsidP="00795B6C">
        <w:pPr>
          <w:pStyle w:val="AmendSectionPostSpace"/>
          <w:suppressLineNumbers/>
        </w:pPr>
      </w:p>
      <w:p w:rsidR="00DF5D0E" w:rsidRDefault="00DF5D0E" w:rsidP="00795B6C">
        <w:pPr>
          <w:pStyle w:val="BillEnd"/>
          <w:suppressLineNumbers/>
        </w:pPr>
      </w:p>
      <w:p w:rsidR="00DF5D0E" w:rsidRDefault="00DE256E" w:rsidP="00795B6C">
        <w:pPr>
          <w:pStyle w:val="BillEnd"/>
          <w:suppressLineNumbers/>
        </w:pPr>
        <w:r>
          <w:rPr>
            <w:b/>
          </w:rPr>
          <w:t>--- END ---</w:t>
        </w:r>
      </w:p>
      <w:p w:rsidR="00DF5D0E" w:rsidRDefault="00C81F6B" w:rsidP="00795B6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B6C" w:rsidRDefault="00795B6C" w:rsidP="00DF5D0E">
      <w:r>
        <w:separator/>
      </w:r>
    </w:p>
  </w:endnote>
  <w:endnote w:type="continuationSeparator" w:id="0">
    <w:p w:rsidR="00795B6C" w:rsidRDefault="00795B6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AE" w:rsidRDefault="00E543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81F6B">
    <w:pPr>
      <w:pStyle w:val="AmendDraftFooter"/>
    </w:pPr>
    <w:fldSimple w:instr=" TITLE   \* MERGEFORMAT ">
      <w:r w:rsidR="00283A0E">
        <w:t>5548-S AMH SHOR OSBO 149</w:t>
      </w:r>
    </w:fldSimple>
    <w:r w:rsidR="00DE256E">
      <w:tab/>
    </w:r>
    <w:r>
      <w:fldChar w:fldCharType="begin"/>
    </w:r>
    <w:r w:rsidR="00DE256E">
      <w:instrText xml:space="preserve"> PAGE  \* Arabic  \* MERGEFORMAT </w:instrText>
    </w:r>
    <w:r>
      <w:fldChar w:fldCharType="separate"/>
    </w:r>
    <w:r w:rsidR="00283A0E">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81F6B">
    <w:pPr>
      <w:pStyle w:val="AmendDraftFooter"/>
    </w:pPr>
    <w:fldSimple w:instr=" TITLE   \* MERGEFORMAT ">
      <w:r w:rsidR="00283A0E">
        <w:t>5548-S AMH SHOR OSBO 149</w:t>
      </w:r>
    </w:fldSimple>
    <w:r w:rsidR="00DE256E">
      <w:tab/>
    </w:r>
    <w:r>
      <w:fldChar w:fldCharType="begin"/>
    </w:r>
    <w:r w:rsidR="00DE256E">
      <w:instrText xml:space="preserve"> PAGE  \* Arabic  \* MERGEFORMAT </w:instrText>
    </w:r>
    <w:r>
      <w:fldChar w:fldCharType="separate"/>
    </w:r>
    <w:r w:rsidR="00283A0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B6C" w:rsidRDefault="00795B6C" w:rsidP="00DF5D0E">
      <w:r>
        <w:separator/>
      </w:r>
    </w:p>
  </w:footnote>
  <w:footnote w:type="continuationSeparator" w:id="0">
    <w:p w:rsidR="00795B6C" w:rsidRDefault="00795B6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AE" w:rsidRDefault="00E543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81F6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C81F6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283A0E"/>
    <w:rsid w:val="00303807"/>
    <w:rsid w:val="00316CD9"/>
    <w:rsid w:val="003326D9"/>
    <w:rsid w:val="003E2FC6"/>
    <w:rsid w:val="00492DDC"/>
    <w:rsid w:val="00523C5A"/>
    <w:rsid w:val="00525DE4"/>
    <w:rsid w:val="00605B81"/>
    <w:rsid w:val="00605C39"/>
    <w:rsid w:val="006841E6"/>
    <w:rsid w:val="006D1ED6"/>
    <w:rsid w:val="006F7027"/>
    <w:rsid w:val="0072335D"/>
    <w:rsid w:val="0072541D"/>
    <w:rsid w:val="00755030"/>
    <w:rsid w:val="00795B6C"/>
    <w:rsid w:val="007D35D4"/>
    <w:rsid w:val="00846034"/>
    <w:rsid w:val="00931B84"/>
    <w:rsid w:val="00972869"/>
    <w:rsid w:val="009F23A9"/>
    <w:rsid w:val="00A01F29"/>
    <w:rsid w:val="00A93D4A"/>
    <w:rsid w:val="00AD2D0A"/>
    <w:rsid w:val="00AF4429"/>
    <w:rsid w:val="00B31D1C"/>
    <w:rsid w:val="00B518D0"/>
    <w:rsid w:val="00B65703"/>
    <w:rsid w:val="00B73E0A"/>
    <w:rsid w:val="00B961E0"/>
    <w:rsid w:val="00C81F6B"/>
    <w:rsid w:val="00D40447"/>
    <w:rsid w:val="00D86260"/>
    <w:rsid w:val="00DA47F3"/>
    <w:rsid w:val="00DE1316"/>
    <w:rsid w:val="00DE256E"/>
    <w:rsid w:val="00DF5D0E"/>
    <w:rsid w:val="00E1471A"/>
    <w:rsid w:val="00E41CC6"/>
    <w:rsid w:val="00E543AE"/>
    <w:rsid w:val="00E63FBD"/>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2025591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born_t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TotalTime>
  <Pages>3</Pages>
  <Words>567</Words>
  <Characters>2907</Characters>
  <Application>Microsoft Office Word</Application>
  <DocSecurity>8</DocSecurity>
  <Lines>72</Lines>
  <Paragraphs>27</Paragraphs>
  <ScaleCrop>false</ScaleCrop>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5548-S AMH SHOR OSBO 149</dc:title>
  <dc:subject/>
  <dc:creator>Washington State Legislature</dc:creator>
  <cp:keywords/>
  <dc:description/>
  <cp:lastModifiedBy>Washington State Legislature</cp:lastModifiedBy>
  <cp:revision>10</cp:revision>
  <cp:lastPrinted>2010-03-01T17:57:00Z</cp:lastPrinted>
  <dcterms:created xsi:type="dcterms:W3CDTF">2010-03-01T17:47:00Z</dcterms:created>
  <dcterms:modified xsi:type="dcterms:W3CDTF">2010-03-01T17:57:00Z</dcterms:modified>
</cp:coreProperties>
</file>