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F1362" w:rsidP="0072541D">
          <w:pPr>
            <w:pStyle w:val="AmendDocName"/>
          </w:pPr>
          <w:customXml w:element="BillDocName">
            <w:r>
              <w:t xml:space="preserve">4220-S</w:t>
            </w:r>
          </w:customXml>
          <w:customXml w:element="AmendType">
            <w:r>
              <w:t xml:space="preserve"> AMH</w:t>
            </w:r>
          </w:customXml>
          <w:customXml w:element="SponsorAcronym">
            <w:r>
              <w:t xml:space="preserve"> ....</w:t>
            </w:r>
          </w:customXml>
          <w:customXml w:element="DrafterAcronym">
            <w:r>
              <w:t xml:space="preserve"> SILV</w:t>
            </w:r>
          </w:customXml>
          <w:customXml w:element="DraftNumber">
            <w:r>
              <w:t xml:space="preserve"> 030</w:t>
            </w:r>
          </w:customXml>
        </w:p>
      </w:customXml>
      <w:customXml w:element="Heading">
        <w:p w:rsidR="00DF5D0E" w:rsidRDefault="00BF1362">
          <w:customXml w:element="ReferenceNumber">
            <w:r w:rsidR="00B34867">
              <w:rPr>
                <w:b/>
                <w:u w:val="single"/>
              </w:rPr>
              <w:t>SHJR 4220</w:t>
            </w:r>
            <w:r w:rsidR="00DE256E">
              <w:t xml:space="preserve"> - </w:t>
            </w:r>
          </w:customXml>
          <w:customXml w:element="Floor">
            <w:r w:rsidR="00B34867">
              <w:t>H AMD</w:t>
            </w:r>
          </w:customXml>
          <w:customXml w:element="AmendNumber">
            <w:r>
              <w:rPr>
                <w:b/>
              </w:rPr>
              <w:t xml:space="preserve"> 1037</w:t>
            </w:r>
          </w:customXml>
        </w:p>
        <w:p w:rsidR="00DF5D0E" w:rsidRDefault="00BF1362" w:rsidP="00605C39">
          <w:pPr>
            <w:ind w:firstLine="576"/>
          </w:pPr>
          <w:customXml w:element="Sponsors">
            <w:r>
              <w:t xml:space="preserve">By Representative Hope</w:t>
            </w:r>
          </w:customXml>
        </w:p>
        <w:p w:rsidR="00DF5D0E" w:rsidRDefault="00BF1362" w:rsidP="00846034">
          <w:pPr>
            <w:spacing w:line="408" w:lineRule="exact"/>
            <w:jc w:val="right"/>
            <w:rPr>
              <w:b/>
              <w:bCs/>
            </w:rPr>
          </w:pPr>
          <w:customXml w:element="FloorAction">
            <w:r>
              <w:t xml:space="preserve">WITHDRAWN 2/05/2010</w:t>
            </w:r>
          </w:customXml>
        </w:p>
      </w:customXml>
      <w:permStart w:id="0" w:edGrp="everyone" w:displacedByCustomXml="next"/>
      <w:customXml w:element="Page">
        <w:p w:rsidR="00844CAD" w:rsidRDefault="00BF136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44CAD">
            <w:t>On page 1, line 2, strike everything after "ASSEMBLED:" and insert the following:</w:t>
          </w:r>
        </w:p>
        <w:p w:rsidR="00844CAD" w:rsidRDefault="00844CAD" w:rsidP="00096165">
          <w:pPr>
            <w:pStyle w:val="Page"/>
          </w:pPr>
          <w:r>
            <w:tab/>
            <w:t>"THAT, At the next general election to be held in this state the secretary of state shall submit to the qualified voters of the state for their approval and ratification, or rejection, an amendment to Article 1, section 20 of the Constitution of the state of Washington by adding a new section to read as follows:</w:t>
          </w:r>
        </w:p>
        <w:p w:rsidR="00844CAD" w:rsidRDefault="00844CAD" w:rsidP="00096165">
          <w:pPr>
            <w:pStyle w:val="Page"/>
          </w:pPr>
          <w:r>
            <w:tab/>
            <w:t xml:space="preserve">Article I, section 20.  </w:t>
          </w:r>
          <w:r>
            <w:rPr>
              <w:u w:val="single"/>
            </w:rPr>
            <w:t>Notwithstanding any other provision of this Constitution, a</w:t>
          </w:r>
          <w:r>
            <w:t xml:space="preserve">ll persons charged with crime shall be </w:t>
          </w:r>
          <w:proofErr w:type="spellStart"/>
          <w:r>
            <w:t>bailable</w:t>
          </w:r>
          <w:proofErr w:type="spellEnd"/>
          <w:r>
            <w:t xml:space="preserve"> by sufficient sureties, except for capital offenses </w:t>
          </w:r>
          <w:r>
            <w:rPr>
              <w:u w:val="single"/>
            </w:rPr>
            <w:t xml:space="preserve">and offenses for which the maximum sentence is the possibility of life in prison, </w:t>
          </w:r>
          <w:r>
            <w:t>when the proof is evident, or the presumption great.</w:t>
          </w:r>
        </w:p>
        <w:p w:rsidR="00844CAD" w:rsidRDefault="00844CAD" w:rsidP="00096165">
          <w:pPr>
            <w:pStyle w:val="Page"/>
          </w:pPr>
          <w:r>
            <w:tab/>
            <w:t>BE IT FURTHER RESOLVED, That the secretary of state shall cause notice of this constitutional amendment to be published at least four times during the four weeks next preceding the election in every legal newspaper in the state.</w:t>
          </w:r>
        </w:p>
        <w:p w:rsidR="00B34867" w:rsidRDefault="00844CAD" w:rsidP="00096165">
          <w:pPr>
            <w:pStyle w:val="Page"/>
          </w:pPr>
          <w:r>
            <w:tab/>
            <w:t>BE IT FURTHER RESOLVED, That this act shall be known as the Lakewood law enforcement memorial act."</w:t>
          </w:r>
          <w:r w:rsidR="00B34867">
            <w:t xml:space="preserve"> </w:t>
          </w:r>
        </w:p>
        <w:p w:rsidR="00DF5D0E" w:rsidRPr="00523C5A" w:rsidRDefault="00BF1362" w:rsidP="00B34867">
          <w:pPr>
            <w:pStyle w:val="RCWSLText"/>
            <w:suppressLineNumbers/>
          </w:pPr>
        </w:p>
      </w:customXml>
      <w:customXml w:element="Effect">
        <w:p w:rsidR="00ED2EEB" w:rsidRDefault="00DE256E" w:rsidP="00B34867">
          <w:pPr>
            <w:pStyle w:val="Effect"/>
            <w:suppressLineNumbers/>
          </w:pPr>
          <w:r>
            <w:tab/>
          </w:r>
        </w:p>
        <w:p w:rsidR="00BB500D" w:rsidRDefault="00ED2EEB" w:rsidP="00B34867">
          <w:pPr>
            <w:pStyle w:val="Effect"/>
            <w:suppressLineNumbers/>
            <w:rPr>
              <w:spacing w:val="0"/>
            </w:rPr>
          </w:pPr>
          <w:r>
            <w:tab/>
          </w:r>
          <w:r w:rsidR="00DE256E">
            <w:tab/>
          </w:r>
          <w:r w:rsidR="00DE256E" w:rsidRPr="00B34867">
            <w:rPr>
              <w:b/>
              <w:u w:val="single"/>
            </w:rPr>
            <w:t>EFFECT:</w:t>
          </w:r>
          <w:r w:rsidR="00DE256E">
            <w:t>   </w:t>
          </w:r>
          <w:r w:rsidR="00535E6B" w:rsidRPr="00624DA4">
            <w:rPr>
              <w:spacing w:val="0"/>
            </w:rPr>
            <w:t>Removes the language giving judges the discretion to deny bail to a person charged with a crime if only the pretrial detention of the person will reasonably assure public safety.</w:t>
          </w:r>
        </w:p>
        <w:p w:rsidR="00BB500D" w:rsidRDefault="00BB500D" w:rsidP="00B34867">
          <w:pPr>
            <w:pStyle w:val="Effect"/>
            <w:suppressLineNumbers/>
          </w:pPr>
        </w:p>
        <w:p w:rsidR="00DF5D0E" w:rsidRPr="00B34867" w:rsidRDefault="00BB500D" w:rsidP="004C0F1B">
          <w:pPr>
            <w:pStyle w:val="Effect"/>
            <w:suppressLineNumbers/>
          </w:pPr>
          <w:r>
            <w:tab/>
          </w:r>
          <w:r>
            <w:tab/>
            <w:t>Provides that, notwithstanding any provision of the Constitution, a judge may deny bail to a person charged with an offense for which the maximum sentence is the possibility of life in prison.</w:t>
          </w:r>
        </w:p>
      </w:customXml>
      <w:permEnd w:id="0"/>
      <w:p w:rsidR="00DF5D0E" w:rsidRDefault="00DF5D0E" w:rsidP="00B34867">
        <w:pPr>
          <w:pStyle w:val="AmendSectionPostSpace"/>
          <w:suppressLineNumbers/>
        </w:pPr>
      </w:p>
      <w:p w:rsidR="00DF5D0E" w:rsidRDefault="00DF5D0E" w:rsidP="00B34867">
        <w:pPr>
          <w:pStyle w:val="BillEnd"/>
          <w:suppressLineNumbers/>
        </w:pPr>
      </w:p>
      <w:p w:rsidR="00DF5D0E" w:rsidRDefault="00DE256E" w:rsidP="00B34867">
        <w:pPr>
          <w:pStyle w:val="BillEnd"/>
          <w:suppressLineNumbers/>
        </w:pPr>
        <w:r>
          <w:rPr>
            <w:b/>
          </w:rPr>
          <w:t>--- END ---</w:t>
        </w:r>
      </w:p>
      <w:p w:rsidR="00DF5D0E" w:rsidRDefault="00BF1362" w:rsidP="00B3486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67" w:rsidRDefault="00B34867" w:rsidP="00DF5D0E">
      <w:r>
        <w:separator/>
      </w:r>
    </w:p>
  </w:endnote>
  <w:endnote w:type="continuationSeparator" w:id="0">
    <w:p w:rsidR="00B34867" w:rsidRDefault="00B3486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A2" w:rsidRDefault="00686A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1362">
    <w:pPr>
      <w:pStyle w:val="AmendDraftFooter"/>
    </w:pPr>
    <w:fldSimple w:instr=" TITLE   \* MERGEFORMAT ">
      <w:r w:rsidR="00B159C0">
        <w:t>4220-S AMH .... SILV 030</w:t>
      </w:r>
    </w:fldSimple>
    <w:r w:rsidR="00DE256E">
      <w:tab/>
    </w:r>
    <w:r>
      <w:fldChar w:fldCharType="begin"/>
    </w:r>
    <w:r w:rsidR="00DE256E">
      <w:instrText xml:space="preserve"> PAGE  \* Arabic  \* MERGEFORMAT </w:instrText>
    </w:r>
    <w:r>
      <w:fldChar w:fldCharType="separate"/>
    </w:r>
    <w:r w:rsidR="004C0F1B">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1362">
    <w:pPr>
      <w:pStyle w:val="AmendDraftFooter"/>
    </w:pPr>
    <w:fldSimple w:instr=" TITLE   \* MERGEFORMAT ">
      <w:r w:rsidR="00B159C0">
        <w:t>4220-S AMH .... SILV 030</w:t>
      </w:r>
    </w:fldSimple>
    <w:r w:rsidR="00DE256E">
      <w:tab/>
    </w:r>
    <w:r>
      <w:fldChar w:fldCharType="begin"/>
    </w:r>
    <w:r w:rsidR="00DE256E">
      <w:instrText xml:space="preserve"> PAGE  \* Arabic  \* MERGEFORMAT </w:instrText>
    </w:r>
    <w:r>
      <w:fldChar w:fldCharType="separate"/>
    </w:r>
    <w:r w:rsidR="004C0F1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67" w:rsidRDefault="00B34867" w:rsidP="00DF5D0E">
      <w:r>
        <w:separator/>
      </w:r>
    </w:p>
  </w:footnote>
  <w:footnote w:type="continuationSeparator" w:id="0">
    <w:p w:rsidR="00B34867" w:rsidRDefault="00B3486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A2" w:rsidRDefault="00686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136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F136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24B2"/>
    <w:rsid w:val="00316CD9"/>
    <w:rsid w:val="003C0853"/>
    <w:rsid w:val="003E2FC6"/>
    <w:rsid w:val="00492DDC"/>
    <w:rsid w:val="004C0F1B"/>
    <w:rsid w:val="00523C5A"/>
    <w:rsid w:val="00535E6B"/>
    <w:rsid w:val="00605C39"/>
    <w:rsid w:val="006841E6"/>
    <w:rsid w:val="00686AA2"/>
    <w:rsid w:val="006F7027"/>
    <w:rsid w:val="0072335D"/>
    <w:rsid w:val="0072541D"/>
    <w:rsid w:val="007D35D4"/>
    <w:rsid w:val="00844CAD"/>
    <w:rsid w:val="00846034"/>
    <w:rsid w:val="00931B84"/>
    <w:rsid w:val="00972869"/>
    <w:rsid w:val="009F23A9"/>
    <w:rsid w:val="00A01F29"/>
    <w:rsid w:val="00A93D4A"/>
    <w:rsid w:val="00AD2D0A"/>
    <w:rsid w:val="00B159C0"/>
    <w:rsid w:val="00B31D1C"/>
    <w:rsid w:val="00B34867"/>
    <w:rsid w:val="00B518D0"/>
    <w:rsid w:val="00B73E0A"/>
    <w:rsid w:val="00B961E0"/>
    <w:rsid w:val="00BB500D"/>
    <w:rsid w:val="00BF1362"/>
    <w:rsid w:val="00D40447"/>
    <w:rsid w:val="00DA47F3"/>
    <w:rsid w:val="00DE256E"/>
    <w:rsid w:val="00DF5D0E"/>
    <w:rsid w:val="00E1471A"/>
    <w:rsid w:val="00E41CC6"/>
    <w:rsid w:val="00E66F5D"/>
    <w:rsid w:val="00EC7132"/>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237</Words>
  <Characters>1355</Characters>
  <Application>Microsoft Office Word</Application>
  <DocSecurity>8</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4220-S AMH .... SILV 030</dc:title>
  <dc:subject/>
  <dc:creator>Washington State Legislature</dc:creator>
  <cp:keywords/>
  <dc:description/>
  <cp:lastModifiedBy>Washington State Legislature</cp:lastModifiedBy>
  <cp:revision>9</cp:revision>
  <cp:lastPrinted>2010-02-05T16:16:00Z</cp:lastPrinted>
  <dcterms:created xsi:type="dcterms:W3CDTF">2010-02-05T16:09:00Z</dcterms:created>
  <dcterms:modified xsi:type="dcterms:W3CDTF">2010-02-05T18:23:00Z</dcterms:modified>
</cp:coreProperties>
</file>