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B0C4C" w:rsidP="0072541D">
          <w:pPr>
            <w:pStyle w:val="AmendDocName"/>
          </w:pPr>
          <w:customXml w:element="BillDocName">
            <w:r>
              <w:t xml:space="preserve">3181-S2</w:t>
            </w:r>
          </w:customXml>
          <w:customXml w:element="AmendType">
            <w:r>
              <w:t xml:space="preserve"> AMH</w:t>
            </w:r>
          </w:customXml>
          <w:customXml w:element="SponsorAcronym">
            <w:r>
              <w:t xml:space="preserve"> ERIC</w:t>
            </w:r>
          </w:customXml>
          <w:customXml w:element="DrafterAcronym">
            <w:r>
              <w:t xml:space="preserve"> SNEL</w:t>
            </w:r>
          </w:customXml>
          <w:customXml w:element="DraftNumber">
            <w:r>
              <w:t xml:space="preserve"> 053</w:t>
            </w:r>
          </w:customXml>
        </w:p>
      </w:customXml>
      <w:customXml w:element="Heading">
        <w:p w:rsidR="00DF5D0E" w:rsidRDefault="005B0C4C">
          <w:customXml w:element="ReferenceNumber">
            <w:r w:rsidR="009971A9">
              <w:rPr>
                <w:b/>
                <w:u w:val="single"/>
              </w:rPr>
              <w:t>2SHB 3181</w:t>
            </w:r>
            <w:r w:rsidR="00DE256E">
              <w:t xml:space="preserve"> - </w:t>
            </w:r>
          </w:customXml>
          <w:customXml w:element="Floor">
            <w:r w:rsidR="009971A9">
              <w:t>H AMD TO H AMD  (H-5591.5/10)</w:t>
            </w:r>
          </w:customXml>
          <w:customXml w:element="AmendNumber">
            <w:r>
              <w:rPr>
                <w:b/>
              </w:rPr>
              <w:t xml:space="preserve"> 1575</w:t>
            </w:r>
          </w:customXml>
        </w:p>
        <w:p w:rsidR="00DF5D0E" w:rsidRDefault="005B0C4C" w:rsidP="00605C39">
          <w:pPr>
            <w:ind w:firstLine="576"/>
          </w:pPr>
          <w:customXml w:element="Sponsors">
            <w:r>
              <w:t xml:space="preserve">By Representative Ericksen</w:t>
            </w:r>
          </w:customXml>
        </w:p>
        <w:p w:rsidR="00DF5D0E" w:rsidRDefault="005B0C4C" w:rsidP="00846034">
          <w:pPr>
            <w:spacing w:line="408" w:lineRule="exact"/>
            <w:jc w:val="right"/>
            <w:rPr>
              <w:b/>
              <w:bCs/>
            </w:rPr>
          </w:pPr>
          <w:customXml w:element="FloorAction">
            <w:r>
              <w:t xml:space="preserve">NOT CONSIDERED 3/11/2010</w:t>
            </w:r>
          </w:customXml>
        </w:p>
      </w:customXml>
      <w:permStart w:id="0" w:edGrp="everyone" w:displacedByCustomXml="next"/>
      <w:customXml w:element="Page">
        <w:p w:rsidR="00374EFB" w:rsidRDefault="005B0C4C" w:rsidP="00374EFB">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74EFB">
            <w:t>On page 2, line 11 of the striking amendment, after "</w:t>
          </w:r>
          <w:r w:rsidR="00374EFB" w:rsidRPr="00566644">
            <w:rPr>
              <w:u w:val="single"/>
            </w:rPr>
            <w:t>2010</w:t>
          </w:r>
          <w:r w:rsidR="00374EFB">
            <w:t>" insert "</w:t>
          </w:r>
          <w:r w:rsidR="00374EFB" w:rsidRPr="00AE0809">
            <w:rPr>
              <w:u w:val="single"/>
            </w:rPr>
            <w:t>or b</w:t>
          </w:r>
          <w:r w:rsidR="00374EFB">
            <w:rPr>
              <w:u w:val="single"/>
            </w:rPr>
            <w:t>eginning after the  transfers from the state toxics control account and the local toxics control account to the state general fund, pursuant to section 805, chapter 564, Laws of 2009 are repaid with interest, whichever is later,</w:t>
          </w:r>
          <w:r w:rsidR="00374EFB" w:rsidRPr="009C3EE2">
            <w:t>"</w:t>
          </w:r>
        </w:p>
        <w:p w:rsidR="00374EFB" w:rsidRDefault="00374EFB" w:rsidP="00374EFB">
          <w:pPr>
            <w:pStyle w:val="RCWSLText"/>
          </w:pPr>
        </w:p>
        <w:p w:rsidR="00DF5D0E" w:rsidRPr="00523C5A" w:rsidRDefault="00374EFB" w:rsidP="00374EFB">
          <w:pPr>
            <w:pStyle w:val="Page"/>
          </w:pPr>
          <w:r>
            <w:tab/>
            <w:t>On page 2, line 14, after "</w:t>
          </w:r>
          <w:r w:rsidRPr="00AE0809">
            <w:rPr>
              <w:u w:val="single"/>
            </w:rPr>
            <w:t>substance</w:t>
          </w:r>
          <w:r>
            <w:rPr>
              <w:u w:val="single"/>
            </w:rPr>
            <w:t>.</w:t>
          </w:r>
          <w:r>
            <w:t>" insert "</w:t>
          </w:r>
          <w:r w:rsidRPr="00670FD8">
            <w:rPr>
              <w:u w:val="single"/>
            </w:rPr>
            <w:t>Interest shall be calculated based on the state toxics control account and local toxic control account proportionate share of investment earnings from the treasury income account</w:t>
          </w:r>
          <w:r>
            <w:rPr>
              <w:u w:val="single"/>
            </w:rPr>
            <w:t xml:space="preserve"> and calculated as </w:t>
          </w:r>
          <w:r w:rsidRPr="00670FD8">
            <w:rPr>
              <w:u w:val="single"/>
            </w:rPr>
            <w:t xml:space="preserve">if the </w:t>
          </w:r>
          <w:r>
            <w:rPr>
              <w:u w:val="single"/>
            </w:rPr>
            <w:t xml:space="preserve">state and local toxics control </w:t>
          </w:r>
          <w:r w:rsidRPr="00670FD8">
            <w:rPr>
              <w:u w:val="single"/>
            </w:rPr>
            <w:t xml:space="preserve">accounts received </w:t>
          </w:r>
          <w:r>
            <w:rPr>
              <w:u w:val="single"/>
            </w:rPr>
            <w:t xml:space="preserve">their </w:t>
          </w:r>
          <w:r w:rsidRPr="00670FD8">
            <w:rPr>
              <w:u w:val="single"/>
            </w:rPr>
            <w:t>proportionate share of earnings</w:t>
          </w:r>
          <w:r>
            <w:rPr>
              <w:u w:val="single"/>
            </w:rPr>
            <w:t>, during the time for which the funds are repaid.</w:t>
          </w:r>
          <w:r w:rsidRPr="009421F2">
            <w:t>"</w:t>
          </w:r>
        </w:p>
      </w:customXml>
      <w:p w:rsidR="00374EFB" w:rsidRDefault="00374EFB" w:rsidP="009971A9">
        <w:pPr>
          <w:pStyle w:val="Effect"/>
          <w:suppressLineNumbers/>
        </w:pPr>
      </w:p>
      <w:customXml w:element="Effect">
        <w:p w:rsidR="00ED2EEB" w:rsidRDefault="00DE256E" w:rsidP="009971A9">
          <w:pPr>
            <w:pStyle w:val="Effect"/>
            <w:suppressLineNumbers/>
          </w:pPr>
          <w:r>
            <w:tab/>
          </w:r>
        </w:p>
        <w:p w:rsidR="009971A9" w:rsidRDefault="00ED2EEB" w:rsidP="009971A9">
          <w:pPr>
            <w:pStyle w:val="Effect"/>
            <w:suppressLineNumbers/>
          </w:pPr>
          <w:r>
            <w:tab/>
          </w:r>
          <w:r w:rsidR="00DE256E">
            <w:tab/>
          </w:r>
          <w:r w:rsidR="00DE256E" w:rsidRPr="009971A9">
            <w:rPr>
              <w:b/>
              <w:u w:val="single"/>
            </w:rPr>
            <w:t>EFFECT:</w:t>
          </w:r>
          <w:r w:rsidR="00DE256E">
            <w:t>   </w:t>
          </w:r>
          <w:r w:rsidR="00374EFB" w:rsidRPr="00374EFB">
            <w:t xml:space="preserve">Makes the effective date of the additional tax on the possession of hazardous substances May 1, 2010, or after the transfers from the State Toxics Control Account and the Local Toxics Control Account to the state General Fund are repaid with interest, whichever is later.  Specifies the interest calculation.  </w:t>
          </w:r>
          <w:r w:rsidR="00374EFB">
            <w:t xml:space="preserve"> </w:t>
          </w:r>
        </w:p>
      </w:customXml>
      <w:p w:rsidR="00DF5D0E" w:rsidRPr="009971A9" w:rsidRDefault="00DF5D0E" w:rsidP="009971A9">
        <w:pPr>
          <w:pStyle w:val="FiscalImpact"/>
          <w:suppressLineNumbers/>
        </w:pPr>
      </w:p>
      <w:permEnd w:id="0"/>
      <w:p w:rsidR="00DF5D0E" w:rsidRDefault="00DF5D0E" w:rsidP="009971A9">
        <w:pPr>
          <w:pStyle w:val="AmendSectionPostSpace"/>
          <w:suppressLineNumbers/>
        </w:pPr>
      </w:p>
      <w:p w:rsidR="00DF5D0E" w:rsidRDefault="00DF5D0E" w:rsidP="009971A9">
        <w:pPr>
          <w:pStyle w:val="BillEnd"/>
          <w:suppressLineNumbers/>
        </w:pPr>
      </w:p>
      <w:p w:rsidR="00DF5D0E" w:rsidRDefault="00DE256E" w:rsidP="009971A9">
        <w:pPr>
          <w:pStyle w:val="BillEnd"/>
          <w:suppressLineNumbers/>
        </w:pPr>
        <w:r>
          <w:rPr>
            <w:b/>
          </w:rPr>
          <w:t>--- END ---</w:t>
        </w:r>
      </w:p>
      <w:p w:rsidR="00DF5D0E" w:rsidRDefault="005B0C4C" w:rsidP="009971A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1A9" w:rsidRDefault="009971A9" w:rsidP="00DF5D0E">
      <w:r>
        <w:separator/>
      </w:r>
    </w:p>
  </w:endnote>
  <w:endnote w:type="continuationSeparator" w:id="0">
    <w:p w:rsidR="009971A9" w:rsidRDefault="009971A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69C" w:rsidRDefault="00A656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B0C4C">
    <w:pPr>
      <w:pStyle w:val="AmendDraftFooter"/>
    </w:pPr>
    <w:fldSimple w:instr=" TITLE   \* MERGEFORMAT ">
      <w:r w:rsidR="00996FE2">
        <w:t>3181-S2 AMH ERIC SNEL 053</w:t>
      </w:r>
    </w:fldSimple>
    <w:r w:rsidR="00DE256E">
      <w:tab/>
    </w:r>
    <w:r>
      <w:fldChar w:fldCharType="begin"/>
    </w:r>
    <w:r w:rsidR="00DE256E">
      <w:instrText xml:space="preserve"> PAGE  \* Arabic  \* MERGEFORMAT </w:instrText>
    </w:r>
    <w:r>
      <w:fldChar w:fldCharType="separate"/>
    </w:r>
    <w:r w:rsidR="009971A9">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B0C4C">
    <w:pPr>
      <w:pStyle w:val="AmendDraftFooter"/>
    </w:pPr>
    <w:fldSimple w:instr=" TITLE   \* MERGEFORMAT ">
      <w:r w:rsidR="00996FE2">
        <w:t>3181-S2 AMH ERIC SNEL 053</w:t>
      </w:r>
    </w:fldSimple>
    <w:r w:rsidR="00DE256E">
      <w:tab/>
    </w:r>
    <w:r>
      <w:fldChar w:fldCharType="begin"/>
    </w:r>
    <w:r w:rsidR="00DE256E">
      <w:instrText xml:space="preserve"> PAGE  \* Arabic  \* MERGEFORMAT </w:instrText>
    </w:r>
    <w:r>
      <w:fldChar w:fldCharType="separate"/>
    </w:r>
    <w:r w:rsidR="00996FE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1A9" w:rsidRDefault="009971A9" w:rsidP="00DF5D0E">
      <w:r>
        <w:separator/>
      </w:r>
    </w:p>
  </w:footnote>
  <w:footnote w:type="continuationSeparator" w:id="0">
    <w:p w:rsidR="009971A9" w:rsidRDefault="009971A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69C" w:rsidRDefault="00A656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B0C4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5B0C4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74EFB"/>
    <w:rsid w:val="003E2FC6"/>
    <w:rsid w:val="00492DDC"/>
    <w:rsid w:val="00523C5A"/>
    <w:rsid w:val="005B0C4C"/>
    <w:rsid w:val="00605C39"/>
    <w:rsid w:val="006841E6"/>
    <w:rsid w:val="006F3B56"/>
    <w:rsid w:val="006F7027"/>
    <w:rsid w:val="0072335D"/>
    <w:rsid w:val="0072541D"/>
    <w:rsid w:val="007D35D4"/>
    <w:rsid w:val="00846034"/>
    <w:rsid w:val="00931B84"/>
    <w:rsid w:val="00972869"/>
    <w:rsid w:val="00996FE2"/>
    <w:rsid w:val="009971A9"/>
    <w:rsid w:val="009F23A9"/>
    <w:rsid w:val="00A01F29"/>
    <w:rsid w:val="00A6569C"/>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195</Words>
  <Characters>1011</Characters>
  <Application>Microsoft Office Word</Application>
  <DocSecurity>8</DocSecurity>
  <Lines>31</Lines>
  <Paragraphs>9</Paragraphs>
  <ScaleCrop>false</ScaleCrop>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3181-S2 AMH ERIC SNEL 053</dc:title>
  <dc:subject/>
  <dc:creator>Nona</dc:creator>
  <cp:keywords/>
  <dc:description/>
  <cp:lastModifiedBy>Nona</cp:lastModifiedBy>
  <cp:revision>4</cp:revision>
  <cp:lastPrinted>2010-03-06T19:04:00Z</cp:lastPrinted>
  <dcterms:created xsi:type="dcterms:W3CDTF">2010-03-06T19:03:00Z</dcterms:created>
  <dcterms:modified xsi:type="dcterms:W3CDTF">2010-03-06T19:04:00Z</dcterms:modified>
</cp:coreProperties>
</file>