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420B3" w:rsidP="0072541D">
          <w:pPr>
            <w:pStyle w:val="AmendDocName"/>
          </w:pPr>
          <w:customXml w:element="BillDocName">
            <w:r>
              <w:t xml:space="preserve">2344-S</w:t>
            </w:r>
          </w:customXml>
          <w:customXml w:element="AmendType">
            <w:r>
              <w:t xml:space="preserve"> AMH</w:t>
            </w:r>
          </w:customXml>
          <w:customXml w:element="SponsorAcronym">
            <w:r>
              <w:t xml:space="preserve"> ANDG</w:t>
            </w:r>
          </w:customXml>
          <w:customXml w:element="DrafterAcronym">
            <w:r>
              <w:t xml:space="preserve"> SMIT</w:t>
            </w:r>
          </w:customXml>
          <w:customXml w:element="DraftNumber">
            <w:r>
              <w:t xml:space="preserve"> 222</w:t>
            </w:r>
          </w:customXml>
        </w:p>
      </w:customXml>
      <w:customXml w:element="OfferedBy">
        <w:p w:rsidR="00DF5D0E" w:rsidRDefault="00C95E13" w:rsidP="00B73E0A">
          <w:pPr>
            <w:pStyle w:val="OfferedBy"/>
            <w:spacing w:after="120"/>
          </w:pPr>
          <w:r>
            <w:tab/>
          </w:r>
          <w:r>
            <w:tab/>
          </w:r>
          <w:r>
            <w:tab/>
          </w:r>
        </w:p>
      </w:customXml>
      <w:customXml w:element="Heading">
        <w:p w:rsidR="00DF5D0E" w:rsidRDefault="008420B3">
          <w:customXml w:element="ReferenceNumber">
            <w:r w:rsidR="00C95E13">
              <w:rPr>
                <w:b/>
                <w:u w:val="single"/>
              </w:rPr>
              <w:t>SHB 2344</w:t>
            </w:r>
            <w:r w:rsidR="00DE256E">
              <w:t xml:space="preserve"> - </w:t>
            </w:r>
          </w:customXml>
          <w:customXml w:element="Floor">
            <w:r w:rsidR="00C95E13">
              <w:t>H AMD</w:t>
            </w:r>
          </w:customXml>
          <w:customXml w:element="AmendNumber">
            <w:r>
              <w:rPr>
                <w:b/>
              </w:rPr>
              <w:t xml:space="preserve"> 860</w:t>
            </w:r>
          </w:customXml>
        </w:p>
        <w:p w:rsidR="00DF5D0E" w:rsidRDefault="008420B3" w:rsidP="00605C39">
          <w:pPr>
            <w:ind w:firstLine="576"/>
          </w:pPr>
          <w:customXml w:element="Sponsors">
            <w:r>
              <w:t xml:space="preserve">By Representative Anderson</w:t>
            </w:r>
          </w:customXml>
        </w:p>
        <w:p w:rsidR="00DF5D0E" w:rsidRDefault="008420B3" w:rsidP="00846034">
          <w:pPr>
            <w:spacing w:line="408" w:lineRule="exact"/>
            <w:jc w:val="right"/>
            <w:rPr>
              <w:b/>
              <w:bCs/>
            </w:rPr>
          </w:pPr>
          <w:customXml w:element="FloorAction">
            <w:r>
              <w:t xml:space="preserve">NOT ADOPTED 4/22/2009</w:t>
            </w:r>
          </w:customXml>
        </w:p>
      </w:customXml>
      <w:permStart w:id="0" w:edGrp="everyone" w:displacedByCustomXml="next"/>
      <w:customXml w:element="Page">
        <w:p w:rsidR="001E0F6B" w:rsidRDefault="008420B3" w:rsidP="001E0F6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D1F8F">
            <w:t>On page 3, after line 33</w:t>
          </w:r>
          <w:r w:rsidR="001E0F6B">
            <w:t xml:space="preserve"> of the striking </w:t>
          </w:r>
          <w:proofErr w:type="gramStart"/>
          <w:r w:rsidR="001E0F6B">
            <w:t>amendment,</w:t>
          </w:r>
          <w:proofErr w:type="gramEnd"/>
          <w:r w:rsidR="001E0F6B">
            <w:t xml:space="preserve"> insert the following:</w:t>
          </w:r>
        </w:p>
        <w:p w:rsidR="001E0F6B" w:rsidRDefault="001E0F6B" w:rsidP="001E0F6B">
          <w:pPr>
            <w:pStyle w:val="RCWSLText"/>
          </w:pPr>
          <w:r>
            <w:t xml:space="preserve"> </w:t>
          </w:r>
          <w:r>
            <w:tab/>
          </w:r>
          <w:proofErr w:type="gramStart"/>
          <w:r>
            <w:t>"</w:t>
          </w:r>
          <w:r w:rsidR="007D1F8F">
            <w:rPr>
              <w:b/>
            </w:rPr>
            <w:t>Sec. 3</w:t>
          </w:r>
          <w:r w:rsidRPr="00745E57">
            <w:rPr>
              <w:b/>
            </w:rPr>
            <w:t>.</w:t>
          </w:r>
          <w:proofErr w:type="gramEnd"/>
          <w:r w:rsidRPr="00745E57">
            <w:rPr>
              <w:b/>
            </w:rPr>
            <w:t xml:space="preserve"> </w:t>
          </w:r>
          <w:r>
            <w:t xml:space="preserve">RCW 41.76.035 and 2002 c 356 s 10 are each amended to </w:t>
          </w:r>
          <w:proofErr w:type="gramStart"/>
          <w:r>
            <w:t>read</w:t>
          </w:r>
          <w:proofErr w:type="gramEnd"/>
          <w:r>
            <w:t xml:space="preserve"> as follows:</w:t>
          </w:r>
        </w:p>
        <w:p w:rsidR="001E0F6B" w:rsidRDefault="001E0F6B" w:rsidP="001E0F6B">
          <w:pPr>
            <w:pStyle w:val="RCWSLText"/>
          </w:pPr>
          <w:r>
            <w:tab/>
            <w:t>(1) Except as provided in subsection (2) of this section, provisions of collective bargaining agreements relating to compensation shall not exceed the amount or percentage established by the legislature in the appropriations act.  If any compensation provision is affected by subsequent modification of the appropriations act by the legislature, both parties shall immediately enter into collective bargaining for the sole purpose of arriving at a mutually agreed upon replacement for the affected provision.</w:t>
          </w:r>
        </w:p>
        <w:p w:rsidR="001E0F6B" w:rsidRDefault="001E0F6B" w:rsidP="001E0F6B">
          <w:pPr>
            <w:pStyle w:val="Page"/>
          </w:pPr>
          <w:r>
            <w:tab/>
            <w:t>(2) An employer may provide additional compensation to faculty that exceeds that provided by the legislature</w:t>
          </w:r>
          <w:r w:rsidRPr="00745E57">
            <w:t xml:space="preserve">. </w:t>
          </w:r>
          <w:r>
            <w:rPr>
              <w:u w:val="single"/>
            </w:rPr>
            <w:t>Employers shall first use resident undergraduate tuition fees, as defined in chapter 28B.15.020 RCW, to provide compensation to faculty prior to using revenue from any other source</w:t>
          </w:r>
          <w:r w:rsidRPr="00745E57">
            <w:rPr>
              <w:u w:val="single"/>
            </w:rPr>
            <w:t>.</w:t>
          </w:r>
          <w:r>
            <w:rPr>
              <w:u w:val="single"/>
            </w:rPr>
            <w:t xml:space="preserve"> Only after tuition fees are expended may other sources be used.</w:t>
          </w:r>
          <w:r>
            <w:t xml:space="preserve">" </w:t>
          </w:r>
        </w:p>
        <w:p w:rsidR="00C95E13" w:rsidRDefault="00C95E13" w:rsidP="00096165">
          <w:pPr>
            <w:pStyle w:val="Page"/>
          </w:pPr>
          <w:r>
            <w:t xml:space="preserve"> </w:t>
          </w:r>
        </w:p>
        <w:p w:rsidR="00DF5D0E" w:rsidRPr="00523C5A" w:rsidRDefault="007D1F8F" w:rsidP="00C95E13">
          <w:pPr>
            <w:pStyle w:val="RCWSLText"/>
            <w:suppressLineNumbers/>
          </w:pPr>
          <w:r>
            <w:tab/>
            <w:t xml:space="preserve">Correct the title. </w:t>
          </w:r>
        </w:p>
      </w:customXml>
      <w:customXml w:element="Effect">
        <w:p w:rsidR="00ED2EEB" w:rsidRDefault="00DE256E" w:rsidP="00C95E13">
          <w:pPr>
            <w:pStyle w:val="Effect"/>
            <w:suppressLineNumbers/>
          </w:pPr>
          <w:r>
            <w:tab/>
          </w:r>
        </w:p>
        <w:p w:rsidR="00C95E13" w:rsidRDefault="00ED2EEB" w:rsidP="00C95E13">
          <w:pPr>
            <w:pStyle w:val="Effect"/>
            <w:suppressLineNumbers/>
          </w:pPr>
          <w:r>
            <w:tab/>
          </w:r>
          <w:r w:rsidR="00DE256E">
            <w:tab/>
          </w:r>
          <w:r w:rsidR="00DE256E" w:rsidRPr="00C95E13">
            <w:rPr>
              <w:b/>
              <w:u w:val="single"/>
            </w:rPr>
            <w:t>EFFECT:</w:t>
          </w:r>
          <w:r w:rsidR="00DE256E">
            <w:t>  </w:t>
          </w:r>
          <w:r w:rsidR="001E0F6B">
            <w:t>Provides that baccalaureate institutions must use revenue from resident undergraduate tuition first and expend it completely before using other sources of revenue to compensate faculty.      </w:t>
          </w:r>
          <w:r w:rsidR="00DE256E">
            <w:t> </w:t>
          </w:r>
        </w:p>
      </w:customXml>
      <w:p w:rsidR="00DF5D0E" w:rsidRPr="00C95E13" w:rsidRDefault="00DF5D0E" w:rsidP="00C95E13">
        <w:pPr>
          <w:pStyle w:val="FiscalImpact"/>
          <w:suppressLineNumbers/>
        </w:pPr>
      </w:p>
      <w:permEnd w:id="0"/>
      <w:p w:rsidR="00DF5D0E" w:rsidRDefault="00DF5D0E" w:rsidP="00C95E13">
        <w:pPr>
          <w:pStyle w:val="AmendSectionPostSpace"/>
          <w:suppressLineNumbers/>
        </w:pPr>
      </w:p>
      <w:p w:rsidR="00DF5D0E" w:rsidRDefault="00DF5D0E" w:rsidP="00C95E13">
        <w:pPr>
          <w:pStyle w:val="BillEnd"/>
          <w:suppressLineNumbers/>
        </w:pPr>
      </w:p>
      <w:p w:rsidR="00DF5D0E" w:rsidRDefault="00DE256E" w:rsidP="00C95E13">
        <w:pPr>
          <w:pStyle w:val="BillEnd"/>
          <w:suppressLineNumbers/>
        </w:pPr>
        <w:r>
          <w:rPr>
            <w:b/>
          </w:rPr>
          <w:t>--- END ---</w:t>
        </w:r>
      </w:p>
      <w:p w:rsidR="00DF5D0E" w:rsidRDefault="008420B3" w:rsidP="00C95E1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E13" w:rsidRDefault="00C95E13" w:rsidP="00DF5D0E">
      <w:r>
        <w:separator/>
      </w:r>
    </w:p>
  </w:endnote>
  <w:endnote w:type="continuationSeparator" w:id="1">
    <w:p w:rsidR="00C95E13" w:rsidRDefault="00C95E1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420B3">
    <w:pPr>
      <w:pStyle w:val="AmendDraftFooter"/>
    </w:pPr>
    <w:fldSimple w:instr=" TITLE   \* MERGEFORMAT ">
      <w:r w:rsidR="00C95E13">
        <w:t>2344-S AMH ANDG SMIT 222</w:t>
      </w:r>
    </w:fldSimple>
    <w:r w:rsidR="00DE256E">
      <w:tab/>
    </w:r>
    <w:r>
      <w:fldChar w:fldCharType="begin"/>
    </w:r>
    <w:r w:rsidR="00DE256E">
      <w:instrText xml:space="preserve"> PAGE  \* Arabic  \* MERGEFORMAT </w:instrText>
    </w:r>
    <w:r>
      <w:fldChar w:fldCharType="separate"/>
    </w:r>
    <w:r w:rsidR="007D1F8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420B3">
    <w:pPr>
      <w:pStyle w:val="AmendDraftFooter"/>
    </w:pPr>
    <w:fldSimple w:instr=" TITLE   \* MERGEFORMAT ">
      <w:r w:rsidR="00C95E13">
        <w:t>2344-S AMH ANDG SMIT 222</w:t>
      </w:r>
    </w:fldSimple>
    <w:r w:rsidR="00DE256E">
      <w:tab/>
    </w:r>
    <w:r>
      <w:fldChar w:fldCharType="begin"/>
    </w:r>
    <w:r w:rsidR="00DE256E">
      <w:instrText xml:space="preserve"> PAGE  \* Arabic  \* MERGEFORMAT </w:instrText>
    </w:r>
    <w:r>
      <w:fldChar w:fldCharType="separate"/>
    </w:r>
    <w:r w:rsidR="007D1F8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E13" w:rsidRDefault="00C95E13" w:rsidP="00DF5D0E">
      <w:r>
        <w:separator/>
      </w:r>
    </w:p>
  </w:footnote>
  <w:footnote w:type="continuationSeparator" w:id="1">
    <w:p w:rsidR="00C95E13" w:rsidRDefault="00C95E1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420B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420B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0F6B"/>
    <w:rsid w:val="001E6675"/>
    <w:rsid w:val="00217E8A"/>
    <w:rsid w:val="00281CBD"/>
    <w:rsid w:val="00316CD9"/>
    <w:rsid w:val="003E2FC6"/>
    <w:rsid w:val="00492DDC"/>
    <w:rsid w:val="00523C5A"/>
    <w:rsid w:val="00605C39"/>
    <w:rsid w:val="006841E6"/>
    <w:rsid w:val="006F7027"/>
    <w:rsid w:val="0072335D"/>
    <w:rsid w:val="0072541D"/>
    <w:rsid w:val="007D1F8F"/>
    <w:rsid w:val="007D35D4"/>
    <w:rsid w:val="008420B3"/>
    <w:rsid w:val="00846034"/>
    <w:rsid w:val="00931B84"/>
    <w:rsid w:val="00972869"/>
    <w:rsid w:val="009F23A9"/>
    <w:rsid w:val="00A01F29"/>
    <w:rsid w:val="00A93D4A"/>
    <w:rsid w:val="00AD2D0A"/>
    <w:rsid w:val="00B31D1C"/>
    <w:rsid w:val="00B518D0"/>
    <w:rsid w:val="00B73E0A"/>
    <w:rsid w:val="00B961E0"/>
    <w:rsid w:val="00C95E13"/>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277</Words>
  <Characters>1139</Characters>
  <Application>Microsoft Office Word</Application>
  <DocSecurity>8</DocSecurity>
  <Lines>189</Lines>
  <Paragraphs>101</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2344-S AMH ANDG SMIT 222</dc:title>
  <dc:subject/>
  <dc:creator>Washington State Legislature</dc:creator>
  <cp:keywords/>
  <dc:description/>
  <cp:lastModifiedBy>Washington State Legislature</cp:lastModifiedBy>
  <cp:revision>3</cp:revision>
  <dcterms:created xsi:type="dcterms:W3CDTF">2009-04-21T03:13:00Z</dcterms:created>
  <dcterms:modified xsi:type="dcterms:W3CDTF">2009-04-21T03:15:00Z</dcterms:modified>
</cp:coreProperties>
</file>