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0073B" w:rsidP="0072541D">
          <w:pPr>
            <w:pStyle w:val="AmendDocName"/>
          </w:pPr>
          <w:customXml w:element="BillDocName">
            <w:r>
              <w:t xml:space="preserve">2197-S</w:t>
            </w:r>
          </w:customXml>
          <w:customXml w:element="AmendType">
            <w:r>
              <w:t xml:space="preserve"> AMH</w:t>
            </w:r>
          </w:customXml>
          <w:customXml w:element="SponsorAcronym">
            <w:r>
              <w:t xml:space="preserve"> MILO</w:t>
            </w:r>
          </w:customXml>
          <w:customXml w:element="DrafterAcronym">
            <w:r>
              <w:t xml:space="preserve"> REIL</w:t>
            </w:r>
          </w:customXml>
          <w:customXml w:element="DraftNumber">
            <w:r>
              <w:t xml:space="preserve"> 104</w:t>
            </w:r>
          </w:customXml>
        </w:p>
      </w:customXml>
      <w:customXml w:element="Heading">
        <w:p w:rsidR="00DF5D0E" w:rsidRDefault="0080073B">
          <w:customXml w:element="ReferenceNumber">
            <w:r w:rsidR="00E17A42">
              <w:rPr>
                <w:b/>
                <w:u w:val="single"/>
              </w:rPr>
              <w:t>SHB 2197</w:t>
            </w:r>
            <w:r w:rsidR="00DE256E">
              <w:t xml:space="preserve"> - </w:t>
            </w:r>
          </w:customXml>
          <w:customXml w:element="Floor">
            <w:r w:rsidR="00E17A42">
              <w:t>H AMD</w:t>
            </w:r>
          </w:customXml>
          <w:customXml w:element="AmendNumber">
            <w:r>
              <w:rPr>
                <w:b/>
              </w:rPr>
              <w:t xml:space="preserve"> 1690</w:t>
            </w:r>
          </w:customXml>
        </w:p>
        <w:p w:rsidR="00DF5D0E" w:rsidRDefault="0080073B" w:rsidP="00605C39">
          <w:pPr>
            <w:ind w:firstLine="576"/>
          </w:pPr>
          <w:customXml w:element="Sponsors">
            <w:r>
              <w:t xml:space="preserve">By Representative Miloscia</w:t>
            </w:r>
          </w:customXml>
        </w:p>
        <w:p w:rsidR="00DF5D0E" w:rsidRDefault="0080073B" w:rsidP="00846034">
          <w:pPr>
            <w:spacing w:line="408" w:lineRule="exact"/>
            <w:jc w:val="right"/>
            <w:rPr>
              <w:b/>
              <w:bCs/>
            </w:rPr>
          </w:pPr>
          <w:customXml w:element="FloorAction"/>
        </w:p>
      </w:customXml>
      <w:permStart w:id="0" w:edGrp="everyone" w:displacedByCustomXml="next"/>
      <w:customXml w:element="Effect">
        <w:p w:rsidR="00583F44" w:rsidRDefault="0080073B" w:rsidP="00583F44">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83F44">
            <w:t>Strike everything after the enacting clause and insert the following:</w:t>
          </w:r>
        </w:p>
        <w:p w:rsidR="00583F44" w:rsidRDefault="00583F44" w:rsidP="00583F44">
          <w:pPr>
            <w:pStyle w:val="Page"/>
          </w:pPr>
        </w:p>
        <w:p w:rsidR="00583F44" w:rsidRPr="002D3252" w:rsidRDefault="00583F44" w:rsidP="00583F44">
          <w:pPr>
            <w:pStyle w:val="BegSec-New"/>
            <w:suppressAutoHyphens w:val="0"/>
            <w:spacing w:before="0"/>
            <w:rPr>
              <w:spacing w:val="0"/>
            </w:rPr>
          </w:pPr>
          <w:r w:rsidRPr="00200F15">
            <w:t>"</w:t>
          </w:r>
          <w:r>
            <w:rPr>
              <w:u w:val="single"/>
            </w:rPr>
            <w:t>NEW SECTION.</w:t>
          </w:r>
          <w:r>
            <w:rPr>
              <w:b/>
            </w:rPr>
            <w:t xml:space="preserve"> Sec. </w:t>
          </w:r>
          <w:r w:rsidR="0080073B">
            <w:rPr>
              <w:b/>
            </w:rPr>
            <w:fldChar w:fldCharType="begin"/>
          </w:r>
          <w:r>
            <w:rPr>
              <w:b/>
            </w:rPr>
            <w:instrText xml:space="preserve"> LISTNUM  LegalDefault  </w:instrText>
          </w:r>
          <w:r w:rsidR="0080073B">
            <w:rPr>
              <w:b/>
            </w:rPr>
            <w:fldChar w:fldCharType="end"/>
          </w:r>
          <w:r>
            <w:t xml:space="preserve">  A new section is added to chapter 43.20A RCW to read as follows:  (1) All divisions and programs within the department must apply to the Washington state quality award or similar organization for a Baldrige abbreviated assessment within two years and a full assessment every three years thereafter.  Each program and division must set a goal to become a high performance, high integrity organization and attain a score of sixty percent on the full assessment within 10 years.  Applications, assessment feedback reports, and corrective action plans must be posted on the appropriate program website, as well as the governor's government management, accountability, and performance website to insure public accountability and to share best practices, and must be sent electronically to the state auditor to assist in its analysis of departmental performance data, performance measures, and self-</w:t>
          </w:r>
          <w:r w:rsidRPr="002D3252">
            <w:rPr>
              <w:spacing w:val="0"/>
            </w:rPr>
            <w:t xml:space="preserve">assessment systems. </w:t>
          </w:r>
        </w:p>
        <w:p w:rsidR="00583F44" w:rsidRDefault="00583F44" w:rsidP="00583F44">
          <w:pPr>
            <w:pStyle w:val="BegSec-New"/>
            <w:suppressAutoHyphens w:val="0"/>
            <w:spacing w:before="0"/>
            <w:rPr>
              <w:spacing w:val="0"/>
            </w:rPr>
          </w:pPr>
          <w:r w:rsidRPr="002D3252">
            <w:rPr>
              <w:spacing w:val="0"/>
            </w:rPr>
            <w:t xml:space="preserve"> </w:t>
          </w:r>
          <w:r>
            <w:rPr>
              <w:spacing w:val="0"/>
            </w:rPr>
            <w:t>(2) The department must establish an annual assessment and performance grading program for all divisions and programs.  Areas to be assessed shall include, but is not limited to:</w:t>
          </w:r>
        </w:p>
        <w:p w:rsidR="00583F44" w:rsidRDefault="00583F44" w:rsidP="00583F44">
          <w:pPr>
            <w:pStyle w:val="BegSec-New"/>
            <w:suppressAutoHyphens w:val="0"/>
            <w:spacing w:before="0"/>
            <w:rPr>
              <w:spacing w:val="0"/>
            </w:rPr>
          </w:pPr>
          <w:r>
            <w:rPr>
              <w:spacing w:val="0"/>
            </w:rPr>
            <w:t xml:space="preserve">(a) quality management; </w:t>
          </w:r>
        </w:p>
        <w:p w:rsidR="00583F44" w:rsidRDefault="00583F44" w:rsidP="00583F44">
          <w:pPr>
            <w:pStyle w:val="BegSec-New"/>
            <w:suppressAutoHyphens w:val="0"/>
            <w:spacing w:before="0"/>
            <w:rPr>
              <w:spacing w:val="0"/>
            </w:rPr>
          </w:pPr>
          <w:r>
            <w:rPr>
              <w:spacing w:val="0"/>
            </w:rPr>
            <w:t>(b) productivity;</w:t>
          </w:r>
        </w:p>
        <w:p w:rsidR="00583F44" w:rsidRDefault="00583F44" w:rsidP="00583F44">
          <w:pPr>
            <w:pStyle w:val="BegSec-New"/>
            <w:suppressAutoHyphens w:val="0"/>
            <w:spacing w:before="0"/>
            <w:rPr>
              <w:spacing w:val="0"/>
            </w:rPr>
          </w:pPr>
          <w:r>
            <w:rPr>
              <w:spacing w:val="0"/>
            </w:rPr>
            <w:t>(c) fiscal efficiency;</w:t>
          </w:r>
        </w:p>
        <w:p w:rsidR="00583F44" w:rsidRDefault="00583F44" w:rsidP="00583F44">
          <w:pPr>
            <w:pStyle w:val="BegSec-New"/>
            <w:suppressAutoHyphens w:val="0"/>
            <w:spacing w:before="0"/>
            <w:rPr>
              <w:spacing w:val="0"/>
            </w:rPr>
          </w:pPr>
          <w:r>
            <w:rPr>
              <w:spacing w:val="0"/>
            </w:rPr>
            <w:t>(d) program effectiveness;</w:t>
          </w:r>
        </w:p>
        <w:p w:rsidR="00583F44" w:rsidRDefault="00583F44" w:rsidP="00583F44">
          <w:pPr>
            <w:pStyle w:val="BegSec-New"/>
            <w:suppressAutoHyphens w:val="0"/>
            <w:spacing w:before="0"/>
            <w:rPr>
              <w:spacing w:val="0"/>
            </w:rPr>
          </w:pPr>
          <w:r>
            <w:rPr>
              <w:spacing w:val="0"/>
            </w:rPr>
            <w:t>(e) contract management and oversight;</w:t>
          </w:r>
        </w:p>
        <w:p w:rsidR="00583F44" w:rsidRDefault="00583F44" w:rsidP="00583F44">
          <w:pPr>
            <w:pStyle w:val="BegSec-New"/>
            <w:suppressAutoHyphens w:val="0"/>
            <w:spacing w:before="0"/>
            <w:rPr>
              <w:spacing w:val="0"/>
            </w:rPr>
          </w:pPr>
          <w:r>
            <w:rPr>
              <w:spacing w:val="0"/>
            </w:rPr>
            <w:t>(f) internal audit;</w:t>
          </w:r>
        </w:p>
        <w:p w:rsidR="00583F44" w:rsidRDefault="00583F44" w:rsidP="00583F44">
          <w:pPr>
            <w:pStyle w:val="BegSec-New"/>
            <w:suppressAutoHyphens w:val="0"/>
            <w:spacing w:before="0"/>
            <w:rPr>
              <w:spacing w:val="0"/>
            </w:rPr>
          </w:pPr>
          <w:r>
            <w:rPr>
              <w:spacing w:val="0"/>
            </w:rPr>
            <w:lastRenderedPageBreak/>
            <w:t>(g) internal and external customer satisfaction;</w:t>
          </w:r>
        </w:p>
        <w:p w:rsidR="00583F44" w:rsidRDefault="00583F44" w:rsidP="00583F44">
          <w:pPr>
            <w:pStyle w:val="BegSec-New"/>
            <w:suppressAutoHyphens w:val="0"/>
            <w:spacing w:before="0"/>
            <w:rPr>
              <w:spacing w:val="0"/>
            </w:rPr>
          </w:pPr>
          <w:r>
            <w:rPr>
              <w:spacing w:val="0"/>
            </w:rPr>
            <w:t xml:space="preserve">(h) statutory and regulatory compliance; and </w:t>
          </w:r>
        </w:p>
        <w:p w:rsidR="00583F44" w:rsidRPr="002D3252" w:rsidRDefault="00583F44" w:rsidP="00583F44">
          <w:pPr>
            <w:pStyle w:val="BegSec-New"/>
            <w:suppressAutoHyphens w:val="0"/>
            <w:spacing w:before="0"/>
            <w:rPr>
              <w:spacing w:val="0"/>
            </w:rPr>
          </w:pPr>
          <w:r>
            <w:rPr>
              <w:spacing w:val="0"/>
            </w:rPr>
            <w:t>(i) technology systems and online services.</w:t>
          </w:r>
        </w:p>
        <w:p w:rsidR="00583F44" w:rsidRDefault="00583F44" w:rsidP="00583F44">
          <w:pPr>
            <w:pStyle w:val="RCWSLText"/>
            <w:suppressLineNumbers/>
          </w:pPr>
          <w:r>
            <w:tab/>
            <w:t>(3) Each year the department shall set up a priorities of government process to include the following provisions:</w:t>
          </w:r>
        </w:p>
        <w:p w:rsidR="00583F44" w:rsidRDefault="00583F44" w:rsidP="00583F44">
          <w:pPr>
            <w:pStyle w:val="RCWSLText"/>
            <w:suppressLineNumbers/>
          </w:pPr>
          <w:r>
            <w:tab/>
            <w:t>(a) Budgeting for outcomes;</w:t>
          </w:r>
        </w:p>
        <w:p w:rsidR="00583F44" w:rsidRDefault="00583F44" w:rsidP="00583F44">
          <w:pPr>
            <w:pStyle w:val="RCWSLText"/>
            <w:suppressLineNumbers/>
          </w:pPr>
          <w:r>
            <w:tab/>
            <w:t>(b) Setting the price of department programs;</w:t>
          </w:r>
        </w:p>
        <w:p w:rsidR="00583F44" w:rsidRDefault="00583F44" w:rsidP="00583F44">
          <w:pPr>
            <w:pStyle w:val="RCWSLText"/>
            <w:suppressLineNumbers/>
          </w:pPr>
          <w:r>
            <w:tab/>
            <w:t>(c) Determine departmental and program priorities;</w:t>
          </w:r>
        </w:p>
        <w:p w:rsidR="00583F44" w:rsidRDefault="00583F44" w:rsidP="00583F44">
          <w:pPr>
            <w:pStyle w:val="RCWSLText"/>
            <w:suppressLineNumbers/>
          </w:pPr>
          <w:r>
            <w:tab/>
            <w:t>(d) Set the price for each priority outcome;</w:t>
          </w:r>
        </w:p>
        <w:p w:rsidR="00583F44" w:rsidRDefault="00583F44" w:rsidP="00583F44">
          <w:pPr>
            <w:pStyle w:val="RCWSLText"/>
            <w:suppressLineNumbers/>
          </w:pPr>
          <w:r>
            <w:tab/>
            <w:t>(e) Set outcome goals and indicators for each strategy and program and measure the results;</w:t>
          </w:r>
        </w:p>
        <w:p w:rsidR="00583F44" w:rsidRDefault="00583F44" w:rsidP="00583F44">
          <w:pPr>
            <w:pStyle w:val="RCWSLText"/>
            <w:suppressLineNumbers/>
          </w:pPr>
          <w:r>
            <w:tab/>
            <w:t>(f) Negotiate performance agreements with providers, spelling out the key outputs and outcomes to be produced, the indicators to be used to measure progress, the consequences of performance, and the flexibilities granted to help the program maximize its performance;</w:t>
          </w:r>
        </w:p>
        <w:p w:rsidR="00583F44" w:rsidRDefault="00583F44" w:rsidP="00583F44">
          <w:pPr>
            <w:pStyle w:val="RCWSLText"/>
            <w:suppressLineNumbers/>
          </w:pPr>
          <w:r>
            <w:tab/>
            <w:t>(g) Eliminate items in the department budget below the program or strategy level and appropriate lump sums for the results of each strategy and program;</w:t>
          </w:r>
        </w:p>
        <w:p w:rsidR="00583F44" w:rsidRDefault="00583F44" w:rsidP="00583F44">
          <w:pPr>
            <w:pStyle w:val="RCWSLText"/>
            <w:suppressLineNumbers/>
          </w:pPr>
          <w:r>
            <w:tab/>
            <w:t>(h) Develop full cost accounting, which attributes all direct and indirect costs to a program or strategy, in order to determine the real cost of each program and strategy; and</w:t>
          </w:r>
        </w:p>
        <w:p w:rsidR="00583F44" w:rsidRDefault="00583F44" w:rsidP="00583F44">
          <w:pPr>
            <w:pStyle w:val="RCWSLText"/>
            <w:suppressLineNumbers/>
          </w:pPr>
          <w:r>
            <w:tab/>
            <w:t>(i) Create a process to annually review performance against the target.</w:t>
          </w:r>
        </w:p>
        <w:p w:rsidR="00583F44" w:rsidRDefault="00583F44" w:rsidP="00583F44">
          <w:pPr>
            <w:pStyle w:val="RCWSLText"/>
            <w:suppressLineNumbers/>
          </w:pPr>
          <w:r>
            <w:tab/>
            <w:t>(4) The secretary shall ensure adequate continuous improvement and must report to the legislature and public yearly."</w:t>
          </w:r>
        </w:p>
        <w:p w:rsidR="00583F44" w:rsidRPr="00583F44" w:rsidRDefault="00583F44" w:rsidP="00583F44">
          <w:pPr>
            <w:pStyle w:val="RCWSLText"/>
            <w:suppressAutoHyphens w:val="0"/>
            <w:rPr>
              <w:spacing w:val="0"/>
            </w:rPr>
          </w:pPr>
        </w:p>
        <w:p w:rsidR="00583F44" w:rsidRDefault="00583F44" w:rsidP="00583F44">
          <w:pPr>
            <w:pStyle w:val="RCWSLText"/>
            <w:suppressLineNumbers/>
          </w:pPr>
          <w:r>
            <w:tab/>
            <w:t>Correct the title.</w:t>
          </w:r>
        </w:p>
        <w:p w:rsidR="00583F44" w:rsidRDefault="00583F44" w:rsidP="00583F44">
          <w:pPr>
            <w:pStyle w:val="Effect"/>
          </w:pPr>
          <w:r>
            <w:tab/>
          </w:r>
          <w:r>
            <w:tab/>
          </w:r>
        </w:p>
        <w:p w:rsidR="00DF5D0E" w:rsidRPr="00E17A42" w:rsidRDefault="00583F44" w:rsidP="00583F44">
          <w:pPr>
            <w:pStyle w:val="Effect"/>
          </w:pPr>
          <w:r>
            <w:tab/>
          </w:r>
          <w:r>
            <w:tab/>
          </w:r>
          <w:r>
            <w:rPr>
              <w:u w:val="single"/>
            </w:rPr>
            <w:t>EFFECT:</w:t>
          </w:r>
          <w:r>
            <w:t xml:space="preserve"> Requires that all divisions and programs within the Department apply for an abbreviated Baldrige assessment within two years, and a full assessment every three years thereafter; requires the Department to establish an annual assessment and performance grading program for all divisions and programs; requires the Department to establish a priorities of government process; and requires the Secretary to ensure continuous improvement and report to the legislature and the public each year.  </w:t>
          </w:r>
        </w:p>
      </w:customXml>
      <w:permEnd w:id="0"/>
      <w:p w:rsidR="00DF5D0E" w:rsidRDefault="00DF5D0E" w:rsidP="00E17A42">
        <w:pPr>
          <w:pStyle w:val="AmendSectionPostSpace"/>
          <w:suppressLineNumbers/>
        </w:pPr>
      </w:p>
      <w:p w:rsidR="00DF5D0E" w:rsidRDefault="00DF5D0E" w:rsidP="00E17A42">
        <w:pPr>
          <w:pStyle w:val="BillEnd"/>
          <w:suppressLineNumbers/>
        </w:pPr>
      </w:p>
      <w:p w:rsidR="00DF5D0E" w:rsidRDefault="00DE256E" w:rsidP="00E17A42">
        <w:pPr>
          <w:pStyle w:val="BillEnd"/>
          <w:suppressLineNumbers/>
        </w:pPr>
        <w:r>
          <w:rPr>
            <w:b/>
          </w:rPr>
          <w:t>--- END ---</w:t>
        </w:r>
      </w:p>
      <w:p w:rsidR="00DF5D0E" w:rsidRDefault="0080073B" w:rsidP="00E17A4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A42" w:rsidRDefault="00E17A42" w:rsidP="00DF5D0E">
      <w:r>
        <w:separator/>
      </w:r>
    </w:p>
  </w:endnote>
  <w:endnote w:type="continuationSeparator" w:id="0">
    <w:p w:rsidR="00E17A42" w:rsidRDefault="00E17A4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44" w:rsidRDefault="00583F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0073B">
    <w:pPr>
      <w:pStyle w:val="AmendDraftFooter"/>
    </w:pPr>
    <w:fldSimple w:instr=" TITLE   \* MERGEFORMAT ">
      <w:r w:rsidR="00CC01CF">
        <w:t>2197-S AMH MILO REIL 104</w:t>
      </w:r>
    </w:fldSimple>
    <w:r w:rsidR="00DE256E">
      <w:tab/>
    </w:r>
    <w:r>
      <w:fldChar w:fldCharType="begin"/>
    </w:r>
    <w:r w:rsidR="00DE256E">
      <w:instrText xml:space="preserve"> PAGE  \* Arabic  \* MERGEFORMAT </w:instrText>
    </w:r>
    <w:r>
      <w:fldChar w:fldCharType="separate"/>
    </w:r>
    <w:r w:rsidR="00CC01CF">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0073B">
    <w:pPr>
      <w:pStyle w:val="AmendDraftFooter"/>
    </w:pPr>
    <w:fldSimple w:instr=" TITLE   \* MERGEFORMAT ">
      <w:r w:rsidR="00CC01CF">
        <w:t>2197-S AMH MILO REIL 104</w:t>
      </w:r>
    </w:fldSimple>
    <w:r w:rsidR="00DE256E">
      <w:tab/>
    </w:r>
    <w:r>
      <w:fldChar w:fldCharType="begin"/>
    </w:r>
    <w:r w:rsidR="00DE256E">
      <w:instrText xml:space="preserve"> PAGE  \* Arabic  \* MERGEFORMAT </w:instrText>
    </w:r>
    <w:r>
      <w:fldChar w:fldCharType="separate"/>
    </w:r>
    <w:r w:rsidR="00CC01C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42" w:rsidRDefault="00E17A42" w:rsidP="00DF5D0E">
      <w:r>
        <w:separator/>
      </w:r>
    </w:p>
  </w:footnote>
  <w:footnote w:type="continuationSeparator" w:id="0">
    <w:p w:rsidR="00E17A42" w:rsidRDefault="00E17A4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44" w:rsidRDefault="00583F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0073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0073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00F15"/>
    <w:rsid w:val="00217E8A"/>
    <w:rsid w:val="00252FDB"/>
    <w:rsid w:val="00281CBD"/>
    <w:rsid w:val="00311CD5"/>
    <w:rsid w:val="00316CD9"/>
    <w:rsid w:val="003E2FC6"/>
    <w:rsid w:val="00492DDC"/>
    <w:rsid w:val="00523C5A"/>
    <w:rsid w:val="00583F44"/>
    <w:rsid w:val="00605C39"/>
    <w:rsid w:val="006841E6"/>
    <w:rsid w:val="006F7027"/>
    <w:rsid w:val="0072335D"/>
    <w:rsid w:val="0072541D"/>
    <w:rsid w:val="007D35D4"/>
    <w:rsid w:val="0080073B"/>
    <w:rsid w:val="00846034"/>
    <w:rsid w:val="00931B84"/>
    <w:rsid w:val="009606BA"/>
    <w:rsid w:val="00972869"/>
    <w:rsid w:val="009F23A9"/>
    <w:rsid w:val="00A01F29"/>
    <w:rsid w:val="00A93D4A"/>
    <w:rsid w:val="00AD2D0A"/>
    <w:rsid w:val="00B31D1C"/>
    <w:rsid w:val="00B518D0"/>
    <w:rsid w:val="00B73E0A"/>
    <w:rsid w:val="00B961E0"/>
    <w:rsid w:val="00CC01CF"/>
    <w:rsid w:val="00D40447"/>
    <w:rsid w:val="00DA47F3"/>
    <w:rsid w:val="00DE256E"/>
    <w:rsid w:val="00DF5D0E"/>
    <w:rsid w:val="00E1471A"/>
    <w:rsid w:val="00E17A42"/>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illy_m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TotalTime>
  <Pages>3</Pages>
  <Words>507</Words>
  <Characters>2854</Characters>
  <Application>Microsoft Office Word</Application>
  <DocSecurity>8</DocSecurity>
  <Lines>77</Lines>
  <Paragraphs>35</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2197-S AMH MILO REIL 104</dc:title>
  <dc:subject/>
  <dc:creator>Washington State Legislature</dc:creator>
  <cp:keywords/>
  <dc:description/>
  <cp:lastModifiedBy>Washington State Legislature</cp:lastModifiedBy>
  <cp:revision>5</cp:revision>
  <cp:lastPrinted>2010-03-17T22:00:00Z</cp:lastPrinted>
  <dcterms:created xsi:type="dcterms:W3CDTF">2010-03-17T21:54:00Z</dcterms:created>
  <dcterms:modified xsi:type="dcterms:W3CDTF">2010-03-17T22:00:00Z</dcterms:modified>
</cp:coreProperties>
</file>