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72B58" w:rsidP="0072541D">
          <w:pPr>
            <w:pStyle w:val="AmendDocName"/>
          </w:pPr>
          <w:customXml w:element="BillDocName">
            <w:r>
              <w:t xml:space="preserve">1244-S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LINV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328</w:t>
            </w:r>
          </w:customXml>
        </w:p>
      </w:customXml>
      <w:customXml w:element="OfferedBy">
        <w:p w:rsidR="00DF5D0E" w:rsidRDefault="0028659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72B58">
          <w:customXml w:element="ReferenceNumber">
            <w:r w:rsidR="00286592">
              <w:rPr>
                <w:b/>
                <w:u w:val="single"/>
              </w:rPr>
              <w:t>SHB 1244</w:t>
            </w:r>
            <w:r w:rsidR="00DE256E">
              <w:t xml:space="preserve"> - </w:t>
            </w:r>
          </w:customXml>
          <w:customXml w:element="Floor">
            <w:r w:rsidR="00286592">
              <w:t>H AMD TO H AMD (H-3439.2/09)</w:t>
            </w:r>
          </w:customXml>
          <w:customXml w:element="AmendNumber">
            <w:r>
              <w:rPr>
                <w:b/>
              </w:rPr>
              <w:t xml:space="preserve"> 915</w:t>
            </w:r>
          </w:customXml>
        </w:p>
        <w:p w:rsidR="00DF5D0E" w:rsidRDefault="00172B58" w:rsidP="00605C39">
          <w:pPr>
            <w:ind w:firstLine="576"/>
          </w:pPr>
          <w:customXml w:element="Sponsors">
            <w:r>
              <w:t xml:space="preserve">By Representative Linville</w:t>
            </w:r>
          </w:customXml>
        </w:p>
        <w:p w:rsidR="00DF5D0E" w:rsidRDefault="00172B5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4/24/2009</w:t>
            </w:r>
          </w:customXml>
        </w:p>
      </w:customXml>
      <w:permStart w:id="0" w:edGrp="everyone" w:displacedByCustomXml="next"/>
      <w:customXml w:element="Page">
        <w:p w:rsidR="00286592" w:rsidRDefault="00172B5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86592">
            <w:t xml:space="preserve">On page </w:t>
          </w:r>
          <w:r w:rsidR="00F144A1">
            <w:t>4</w:t>
          </w:r>
          <w:r w:rsidR="008E1020">
            <w:t xml:space="preserve">64, </w:t>
          </w:r>
          <w:r w:rsidR="00F144A1">
            <w:t xml:space="preserve">after line 20 </w:t>
          </w:r>
          <w:r w:rsidR="00D863EC">
            <w:t xml:space="preserve">of the </w:t>
          </w:r>
          <w:r w:rsidR="008E1020">
            <w:t>striking amendment, insert the following:</w:t>
          </w:r>
        </w:p>
        <w:p w:rsidR="000D4855" w:rsidRDefault="008E1020" w:rsidP="008E1020">
          <w:pPr>
            <w:pStyle w:val="RCWSLText"/>
          </w:pPr>
          <w:r>
            <w:tab/>
            <w:t>"</w:t>
          </w:r>
          <w:r w:rsidR="000D4855">
            <w:rPr>
              <w:b/>
            </w:rPr>
            <w:t xml:space="preserve">Sec. 1412.  </w:t>
          </w:r>
          <w:r w:rsidR="000D4855">
            <w:t>2008 c 329 s 517 (uncodified) is amended to read as follows:</w:t>
          </w:r>
        </w:p>
        <w:p w:rsidR="008E1020" w:rsidRDefault="008E1020" w:rsidP="008E1020">
          <w:pPr>
            <w:pStyle w:val="RCWSLText"/>
          </w:pPr>
          <w:r w:rsidRPr="008E1020">
            <w:rPr>
              <w:b/>
            </w:rPr>
            <w:t>FOR THE SUPERINTENDENT OF PUBLIC INSTRUCTION.</w:t>
          </w:r>
          <w:r>
            <w:t xml:space="preserve"> (1) Appropriations</w:t>
          </w:r>
          <w:r w:rsidR="00F144A1">
            <w:t xml:space="preserve"> </w:t>
          </w:r>
          <w:r>
            <w:t>made in this act to the office of superintendent of public instruction</w:t>
          </w:r>
          <w:r w:rsidR="00F144A1">
            <w:t xml:space="preserve"> </w:t>
          </w:r>
          <w:r>
            <w:t>shall</w:t>
          </w:r>
          <w:r w:rsidR="00F144A1">
            <w:t xml:space="preserve"> </w:t>
          </w:r>
          <w:r>
            <w:t>initially be allotted as required by this act. Subsequent allotment modifications shall not incl</w:t>
          </w:r>
          <w:r w:rsidR="00F144A1">
            <w:t xml:space="preserve">ude transfers of moneys between </w:t>
          </w:r>
          <w:r>
            <w:t>sections of this act, except as expressly provided in subsection (2) of this section.</w:t>
          </w:r>
        </w:p>
        <w:p w:rsidR="008E1020" w:rsidRDefault="008E1020" w:rsidP="008E1020">
          <w:pPr>
            <w:pStyle w:val="RCWSLText"/>
          </w:pPr>
          <w:r>
            <w:tab/>
            <w:t>(2) The appropriations to the office of the superintendent of</w:t>
          </w:r>
          <w:r w:rsidR="00F144A1">
            <w:t xml:space="preserve"> </w:t>
          </w:r>
          <w:r>
            <w:t xml:space="preserve">public instruction in this act shall be expended for the programs and amounts specified in this act. However, after May 1, </w:t>
          </w:r>
          <w:r w:rsidR="00F144A1">
            <w:t>((</w:t>
          </w:r>
          <w:r w:rsidRPr="00F144A1">
            <w:rPr>
              <w:strike/>
            </w:rPr>
            <w:t>2008</w:t>
          </w:r>
          <w:r w:rsidR="00F144A1">
            <w:t xml:space="preserve">)) </w:t>
          </w:r>
          <w:r w:rsidR="00F144A1">
            <w:rPr>
              <w:u w:val="single"/>
            </w:rPr>
            <w:t>2009</w:t>
          </w:r>
          <w:r>
            <w:t xml:space="preserve">, unless specifically prohibited by this act and after approval by the director of financial management, the superintendent of public instruction may transfer state general fund appropriations for fiscal year </w:t>
          </w:r>
          <w:r w:rsidR="00F144A1">
            <w:t>((</w:t>
          </w:r>
          <w:r w:rsidRPr="00F144A1">
            <w:rPr>
              <w:strike/>
            </w:rPr>
            <w:t>2008</w:t>
          </w:r>
          <w:r w:rsidR="00F144A1">
            <w:t>))</w:t>
          </w:r>
          <w:r>
            <w:t xml:space="preserve"> </w:t>
          </w:r>
          <w:r w:rsidR="00F144A1" w:rsidRPr="00F144A1">
            <w:rPr>
              <w:u w:val="single"/>
            </w:rPr>
            <w:t>2009</w:t>
          </w:r>
          <w:r w:rsidR="00F144A1">
            <w:t xml:space="preserve"> </w:t>
          </w:r>
          <w:r w:rsidRPr="00F144A1">
            <w:t>among</w:t>
          </w:r>
          <w:r>
            <w:t xml:space="preserve"> the following programs to meet the apportionment schedule for a specified formula in another of these programs: General apportionment; employee compensation adjustments; pupil transportation; special education programs; institutional education programs; transitional bilingual programs; and learning assistance programs.  </w:t>
          </w:r>
        </w:p>
        <w:p w:rsidR="008E1020" w:rsidRDefault="008E1020" w:rsidP="008E1020">
          <w:pPr>
            <w:pStyle w:val="RCWSLText"/>
          </w:pPr>
          <w:r>
            <w:tab/>
            <w:t>(3) The director of financial management shall notify the appropriate legislative fiscal committees in writing prior to approving any allotment modifications or transfers under this section."</w:t>
          </w:r>
        </w:p>
        <w:p w:rsidR="00D863EC" w:rsidRDefault="00D863EC" w:rsidP="008E1020">
          <w:pPr>
            <w:pStyle w:val="RCWSLText"/>
          </w:pPr>
        </w:p>
        <w:p w:rsidR="00F144A1" w:rsidRDefault="00D863EC" w:rsidP="008E1020">
          <w:pPr>
            <w:pStyle w:val="RCWSLText"/>
          </w:pPr>
          <w:r>
            <w:lastRenderedPageBreak/>
            <w:tab/>
            <w:t>Correct the title.</w:t>
          </w:r>
        </w:p>
        <w:p w:rsidR="00ED2EEB" w:rsidRDefault="00DE256E" w:rsidP="000D4855">
          <w:pPr>
            <w:pStyle w:val="RCWSLText"/>
            <w:suppressLineNumbers/>
          </w:pPr>
          <w:r>
            <w:tab/>
          </w:r>
        </w:p>
      </w:customXml>
      <w:customXml w:element="Effect">
        <w:p w:rsidR="008E1020" w:rsidRDefault="00ED2EEB" w:rsidP="0028659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86592">
            <w:rPr>
              <w:b/>
              <w:u w:val="single"/>
            </w:rPr>
            <w:t>EFFECT:</w:t>
          </w:r>
          <w:r w:rsidR="00DE256E">
            <w:t> </w:t>
          </w:r>
          <w:r w:rsidR="008E1020">
            <w:t xml:space="preserve">  Gives OSPI transfer authority,</w:t>
          </w:r>
          <w:r w:rsidR="00F144A1">
            <w:t xml:space="preserve"> after May 2009, to transfer appropriations for fiscal year 2009 among specified programs.</w:t>
          </w:r>
          <w:r w:rsidR="00DE256E">
            <w:t>  </w:t>
          </w:r>
        </w:p>
        <w:p w:rsidR="00286592" w:rsidRDefault="00172B58" w:rsidP="00286592">
          <w:pPr>
            <w:pStyle w:val="Effect"/>
            <w:suppressLineNumbers/>
          </w:pPr>
        </w:p>
      </w:customXml>
      <w:p w:rsidR="00DF5D0E" w:rsidRPr="00286592" w:rsidRDefault="00286592" w:rsidP="00286592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No</w:t>
        </w:r>
        <w:r w:rsidR="000D4855">
          <w:t xml:space="preserve"> change to appropriated levels.</w:t>
        </w:r>
      </w:p>
      <w:permEnd w:id="0"/>
      <w:p w:rsidR="00DF5D0E" w:rsidRDefault="00DF5D0E" w:rsidP="00286592">
        <w:pPr>
          <w:pStyle w:val="AmendSectionPostSpace"/>
          <w:suppressLineNumbers/>
        </w:pPr>
      </w:p>
      <w:p w:rsidR="00DF5D0E" w:rsidRDefault="00DF5D0E" w:rsidP="00286592">
        <w:pPr>
          <w:pStyle w:val="BillEnd"/>
          <w:suppressLineNumbers/>
        </w:pPr>
      </w:p>
      <w:p w:rsidR="00DF5D0E" w:rsidRDefault="00DE256E" w:rsidP="0028659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72B58" w:rsidP="0028659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A1" w:rsidRDefault="00F144A1" w:rsidP="00DF5D0E">
      <w:r>
        <w:separator/>
      </w:r>
    </w:p>
  </w:endnote>
  <w:endnote w:type="continuationSeparator" w:id="1">
    <w:p w:rsidR="00F144A1" w:rsidRDefault="00F144A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A1" w:rsidRDefault="00172B58">
    <w:pPr>
      <w:pStyle w:val="AmendDraftFooter"/>
    </w:pPr>
    <w:fldSimple w:instr=" TITLE   \* MERGEFORMAT ">
      <w:r w:rsidR="004B3B69">
        <w:t>1244-S AMH LINV FRAS 328</w:t>
      </w:r>
    </w:fldSimple>
    <w:r w:rsidR="00F144A1">
      <w:tab/>
    </w:r>
    <w:fldSimple w:instr=" PAGE  \* Arabic  \* MERGEFORMAT ">
      <w:r w:rsidR="004B3B6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A1" w:rsidRDefault="00172B58">
    <w:pPr>
      <w:pStyle w:val="AmendDraftFooter"/>
    </w:pPr>
    <w:fldSimple w:instr=" TITLE   \* MERGEFORMAT ">
      <w:r w:rsidR="004B3B69">
        <w:t>1244-S AMH LINV FRAS 328</w:t>
      </w:r>
    </w:fldSimple>
    <w:r w:rsidR="00F144A1">
      <w:tab/>
    </w:r>
    <w:fldSimple w:instr=" PAGE  \* Arabic  \* MERGEFORMAT ">
      <w:r w:rsidR="004B3B6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A1" w:rsidRDefault="00F144A1" w:rsidP="00DF5D0E">
      <w:r>
        <w:separator/>
      </w:r>
    </w:p>
  </w:footnote>
  <w:footnote w:type="continuationSeparator" w:id="1">
    <w:p w:rsidR="00F144A1" w:rsidRDefault="00F144A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A1" w:rsidRDefault="00172B5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144A1" w:rsidRDefault="00F144A1">
                <w:pPr>
                  <w:pStyle w:val="RCWSLText"/>
                  <w:jc w:val="right"/>
                </w:pPr>
                <w:r>
                  <w:t>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4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5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6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7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8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9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10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14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15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16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17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18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19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20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24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25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26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27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28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29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30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A1" w:rsidRDefault="00172B5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144A1" w:rsidRDefault="00F144A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4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5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6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7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8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9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10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14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15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16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17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18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19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20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21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22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23</w:t>
                </w:r>
              </w:p>
              <w:p w:rsidR="00F144A1" w:rsidRDefault="00F144A1">
                <w:pPr>
                  <w:pStyle w:val="RCWSLText"/>
                  <w:jc w:val="right"/>
                </w:pPr>
                <w:r>
                  <w:t>24</w:t>
                </w:r>
              </w:p>
              <w:p w:rsidR="00F144A1" w:rsidRDefault="00F144A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144A1" w:rsidRDefault="00F144A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144A1" w:rsidRDefault="00F144A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D4855"/>
    <w:rsid w:val="000E603A"/>
    <w:rsid w:val="00106544"/>
    <w:rsid w:val="00116662"/>
    <w:rsid w:val="00172B58"/>
    <w:rsid w:val="001A775A"/>
    <w:rsid w:val="001E6675"/>
    <w:rsid w:val="00217E8A"/>
    <w:rsid w:val="00281CBD"/>
    <w:rsid w:val="00286592"/>
    <w:rsid w:val="00316CD9"/>
    <w:rsid w:val="003376FF"/>
    <w:rsid w:val="003E2FC6"/>
    <w:rsid w:val="004228D0"/>
    <w:rsid w:val="00492DDC"/>
    <w:rsid w:val="004B3B69"/>
    <w:rsid w:val="00523C5A"/>
    <w:rsid w:val="00605C39"/>
    <w:rsid w:val="006841E6"/>
    <w:rsid w:val="006F7027"/>
    <w:rsid w:val="0072335D"/>
    <w:rsid w:val="0072541D"/>
    <w:rsid w:val="007D35D4"/>
    <w:rsid w:val="00846034"/>
    <w:rsid w:val="008E102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863EC"/>
    <w:rsid w:val="00DA47F3"/>
    <w:rsid w:val="00DE256E"/>
    <w:rsid w:val="00DF5D0E"/>
    <w:rsid w:val="00E1471A"/>
    <w:rsid w:val="00E41CC6"/>
    <w:rsid w:val="00E66F5D"/>
    <w:rsid w:val="00ED2EEB"/>
    <w:rsid w:val="00F144A1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354</Words>
  <Characters>1491</Characters>
  <Application>Microsoft Office Word</Application>
  <DocSecurity>8</DocSecurity>
  <Lines>186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1244-S AMH LINV FRAS 328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 AMH LINV FRAS 328</dc:title>
  <dc:subject/>
  <dc:creator>Washington State Legislature</dc:creator>
  <cp:keywords/>
  <dc:description/>
  <cp:lastModifiedBy>Washington State Legislature</cp:lastModifiedBy>
  <cp:revision>5</cp:revision>
  <cp:lastPrinted>2009-04-25T00:10:00Z</cp:lastPrinted>
  <dcterms:created xsi:type="dcterms:W3CDTF">2009-04-24T23:44:00Z</dcterms:created>
  <dcterms:modified xsi:type="dcterms:W3CDTF">2009-04-25T00:10:00Z</dcterms:modified>
</cp:coreProperties>
</file>